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仿宋_GB2312" w:eastAsia="仿宋_GB2312"/>
          <w:snapToGrid w:val="0"/>
          <w:sz w:val="32"/>
          <w:szCs w:val="32"/>
        </w:rPr>
      </w:pPr>
      <w:r>
        <w:rPr>
          <w:rFonts w:hint="eastAsia" w:ascii="仿宋_GB2312" w:eastAsia="仿宋_GB2312"/>
          <w:snapToGrid w:val="0"/>
          <w:sz w:val="32"/>
          <w:szCs w:val="32"/>
        </w:rPr>
        <w:t>附件3：</w:t>
      </w:r>
    </w:p>
    <w:p>
      <w:pPr>
        <w:jc w:val="center"/>
        <w:rPr>
          <w:rStyle w:val="5"/>
          <w:rFonts w:hint="eastAsia" w:ascii="黑体" w:hAnsi="宋体" w:eastAsia="黑体" w:cs="黑体"/>
          <w:color w:val="333333"/>
          <w:spacing w:val="-15"/>
          <w:kern w:val="0"/>
          <w:sz w:val="43"/>
          <w:szCs w:val="43"/>
          <w:shd w:val="clear" w:color="auto" w:fill="FFFFFF"/>
          <w:lang w:bidi="ar"/>
        </w:rPr>
      </w:pPr>
      <w:r>
        <w:rPr>
          <w:rStyle w:val="5"/>
          <w:rFonts w:hint="eastAsia" w:ascii="黑体" w:hAnsi="宋体" w:eastAsia="黑体" w:cs="黑体"/>
          <w:color w:val="333333"/>
          <w:spacing w:val="-15"/>
          <w:kern w:val="0"/>
          <w:sz w:val="43"/>
          <w:szCs w:val="43"/>
          <w:shd w:val="clear" w:color="auto" w:fill="FFFFFF"/>
          <w:lang w:bidi="ar"/>
        </w:rPr>
        <w:t>体能考核科目操作规程</w:t>
      </w:r>
    </w:p>
    <w:p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一、1000米跑</w:t>
      </w:r>
    </w:p>
    <w:p>
      <w:pPr>
        <w:spacing w:line="58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（一）场地设置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400米标准田径场地。</w:t>
      </w:r>
    </w:p>
    <w:p>
      <w:pPr>
        <w:spacing w:line="58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（二）操作程序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参考人员在起点线处立正站好，听到“预备”口令后，做好起跑准备，听到“开始”口令后，向前跑出，冲出终点线。</w:t>
      </w:r>
    </w:p>
    <w:p>
      <w:pPr>
        <w:spacing w:line="58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（三）评判细则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有下列情况者，不计取成绩：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1.跑步过程中越过跑道最内侧实线。</w:t>
      </w:r>
    </w:p>
    <w:p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二、100米跑</w:t>
      </w:r>
    </w:p>
    <w:p>
      <w:pPr>
        <w:spacing w:line="58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（一）场地设置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在100米跑道上分别标出起点线和终点线。</w:t>
      </w:r>
    </w:p>
    <w:p>
      <w:pPr>
        <w:spacing w:line="58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（二）操作程序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听到“预备”口令，参考人员在起点线处做好操作准备,听到“开始”的口令，参考人员向前跑进，冲出终点线。</w:t>
      </w:r>
    </w:p>
    <w:p>
      <w:pPr>
        <w:spacing w:line="58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（三）评判细则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有下列情况之一者，不计取成绩：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4.参考队员在跑步过程中抢道、串道。</w:t>
      </w:r>
    </w:p>
    <w:p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三、双杠杠端臂屈伸</w:t>
      </w:r>
    </w:p>
    <w:p>
      <w:pPr>
        <w:spacing w:line="58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（一）场地设置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在考练场上设置双杠一副，垫子若干。</w:t>
      </w:r>
    </w:p>
    <w:p>
      <w:pPr>
        <w:spacing w:line="58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（二）操作程序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参考人员，听到“开始”的口令，参考人员跳起，双手正握抓杠，成直臂垂立，两手同时发力，在杠端做上下屈伸运动，下屈过程中要求大臂与肩平齐，双脚不得踩杠借力，动作完成后呈立正姿势。</w:t>
      </w:r>
    </w:p>
    <w:p>
      <w:pPr>
        <w:spacing w:line="56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（三）评判细则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双脚触地下杠视为完成科目，不再计算成绩。</w:t>
      </w:r>
    </w:p>
    <w:p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四、单杠引体向上</w:t>
      </w:r>
    </w:p>
    <w:p>
      <w:pPr>
        <w:spacing w:line="58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（一）场地设置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在考练场上设置单杠一副，垫子若干。</w:t>
      </w:r>
    </w:p>
    <w:p>
      <w:pPr>
        <w:spacing w:line="58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（二）操作程序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参考人员，听到“开始”的口令，参考人员跳起，双手正握抓杠，成直臂悬垂，两手用力屈臂拉杠，使身体向上，下颌过杠，然后还原成悬垂动作，动作完成后呈立正姿势。</w:t>
      </w:r>
    </w:p>
    <w:p>
      <w:pPr>
        <w:spacing w:line="58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（三）操作要求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1.绕杠后，身体缓冲下落还原成直臂悬垂，两脚不得触地。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2.操作时应设置人员进行保护，铺设保护垫。</w:t>
      </w:r>
    </w:p>
    <w:p>
      <w:pPr>
        <w:spacing w:line="56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（四）评判细则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缓冲下落还原成直臂悬垂时两脚触地支撑的不计取成绩。</w:t>
      </w:r>
    </w:p>
    <w:p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五、搬运重物折返</w:t>
      </w:r>
    </w:p>
    <w:p>
      <w:pPr>
        <w:spacing w:line="56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（一）场地设置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在考练场上标出起（终）点线和折返线，起点线距折返线40米，在起点线处放置15kg壶铃2个。</w:t>
      </w:r>
    </w:p>
    <w:p>
      <w:pPr>
        <w:spacing w:line="56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（二）操作程序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听到“开始”的口令，参考人员双手各提一壶铃，往返5次完成200米，并冲出终点。参考人员操作完毕后，喊“好”。</w:t>
      </w:r>
    </w:p>
    <w:p>
      <w:pPr>
        <w:spacing w:line="56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（三）操作要求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1.搬运过程中壶铃不得落地。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2.折返时单脚踏入折返线方可返回。</w:t>
      </w:r>
    </w:p>
    <w:p>
      <w:pPr>
        <w:spacing w:line="56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（四）评判细则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有下列情况之一者，不计取成绩：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1.壶铃在跑步过程中掉落，未第一时间拾取。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 xml:space="preserve">有下列情况作加时处理： 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1.壶铃在跑步过程中掉落的，每次加30秒。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2.折返时未踏上折返线就返回的，每次加30秒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</w:t>
      </w:r>
      <w:r>
        <w:rPr>
          <w:rFonts w:ascii="黑体" w:hAnsi="黑体" w:eastAsia="黑体"/>
          <w:sz w:val="32"/>
          <w:szCs w:val="32"/>
        </w:rPr>
        <w:t>原地攀登六米拉梯</w:t>
      </w:r>
    </w:p>
    <w:p>
      <w:pPr>
        <w:spacing w:line="56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（一）场地设置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在训练塔上</w:t>
      </w:r>
      <w:r>
        <w:rPr>
          <w:rFonts w:ascii="仿宋_GB2312" w:hAnsi="Times New Roman" w:eastAsia="仿宋_GB2312"/>
          <w:sz w:val="32"/>
          <w:szCs w:val="22"/>
        </w:rPr>
        <w:t>提前架设好</w:t>
      </w:r>
      <w:r>
        <w:rPr>
          <w:rFonts w:hint="eastAsia" w:ascii="仿宋_GB2312" w:hAnsi="Times New Roman" w:eastAsia="仿宋_GB2312"/>
          <w:sz w:val="32"/>
          <w:szCs w:val="22"/>
        </w:rPr>
        <w:t>6米</w:t>
      </w:r>
      <w:r>
        <w:rPr>
          <w:rFonts w:ascii="仿宋_GB2312" w:hAnsi="Times New Roman" w:eastAsia="仿宋_GB2312"/>
          <w:sz w:val="32"/>
          <w:szCs w:val="22"/>
        </w:rPr>
        <w:t>拉梯，在拉梯梯脚处设置起点线</w:t>
      </w:r>
      <w:r>
        <w:rPr>
          <w:rFonts w:hint="eastAsia" w:ascii="仿宋_GB2312" w:hAnsi="Times New Roman" w:eastAsia="仿宋_GB2312"/>
          <w:sz w:val="32"/>
          <w:szCs w:val="22"/>
        </w:rPr>
        <w:t>。</w:t>
      </w:r>
    </w:p>
    <w:p>
      <w:pPr>
        <w:spacing w:line="56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（二）操作程序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听到“开始”的口令，参考人员穿着安全腰带、消防</w:t>
      </w:r>
      <w:r>
        <w:rPr>
          <w:rFonts w:ascii="仿宋_GB2312" w:hAnsi="Times New Roman" w:eastAsia="仿宋_GB2312"/>
          <w:sz w:val="32"/>
          <w:szCs w:val="22"/>
        </w:rPr>
        <w:t>头盔</w:t>
      </w:r>
      <w:r>
        <w:rPr>
          <w:rFonts w:hint="eastAsia" w:ascii="仿宋_GB2312" w:hAnsi="Times New Roman" w:eastAsia="仿宋_GB2312"/>
          <w:sz w:val="32"/>
          <w:szCs w:val="22"/>
        </w:rPr>
        <w:t>，扣好安全绳，从原地逐级攀登架设在训练塔窗口的六米拉梯，并进入二楼平台喊“好”。</w:t>
      </w:r>
    </w:p>
    <w:p>
      <w:pPr>
        <w:spacing w:line="56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（三）操作要求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1.6米</w:t>
      </w:r>
      <w:r>
        <w:rPr>
          <w:rFonts w:ascii="仿宋_GB2312" w:hAnsi="Times New Roman" w:eastAsia="仿宋_GB2312"/>
          <w:sz w:val="32"/>
          <w:szCs w:val="22"/>
        </w:rPr>
        <w:t>拉梯必须逐级攀登。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2.不能提前</w:t>
      </w:r>
      <w:r>
        <w:rPr>
          <w:rFonts w:ascii="仿宋_GB2312" w:hAnsi="Times New Roman" w:eastAsia="仿宋_GB2312"/>
          <w:sz w:val="32"/>
          <w:szCs w:val="22"/>
        </w:rPr>
        <w:t>触碰梯挡</w:t>
      </w:r>
      <w:r>
        <w:rPr>
          <w:rFonts w:hint="eastAsia" w:ascii="仿宋_GB2312" w:hAnsi="Times New Roman" w:eastAsia="仿宋_GB2312"/>
          <w:sz w:val="32"/>
          <w:szCs w:val="22"/>
        </w:rPr>
        <w:t>。</w:t>
      </w:r>
    </w:p>
    <w:p>
      <w:pPr>
        <w:spacing w:line="560" w:lineRule="exact"/>
        <w:ind w:firstLine="640" w:firstLineChars="200"/>
        <w:rPr>
          <w:rFonts w:hint="eastAsia" w:eastAsia="楷体_GB2312"/>
          <w:color w:val="000000"/>
          <w:kern w:val="24"/>
          <w:sz w:val="32"/>
          <w:szCs w:val="32"/>
        </w:rPr>
      </w:pPr>
      <w:r>
        <w:rPr>
          <w:rFonts w:hint="eastAsia" w:eastAsia="楷体_GB2312"/>
          <w:color w:val="000000"/>
          <w:kern w:val="24"/>
          <w:sz w:val="32"/>
          <w:szCs w:val="32"/>
        </w:rPr>
        <w:t>（四）评判细则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 xml:space="preserve">有下列情况作加时处理： 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22"/>
        </w:rPr>
      </w:pPr>
      <w:r>
        <w:rPr>
          <w:rFonts w:hint="eastAsia" w:ascii="仿宋_GB2312" w:hAnsi="Times New Roman" w:eastAsia="仿宋_GB2312"/>
          <w:sz w:val="32"/>
          <w:szCs w:val="22"/>
        </w:rPr>
        <w:t>1.越级攀登的</w:t>
      </w:r>
      <w:r>
        <w:rPr>
          <w:rFonts w:ascii="仿宋_GB2312" w:hAnsi="Times New Roman" w:eastAsia="仿宋_GB2312"/>
          <w:sz w:val="32"/>
          <w:szCs w:val="22"/>
        </w:rPr>
        <w:t>一次</w:t>
      </w:r>
      <w:r>
        <w:rPr>
          <w:rFonts w:hint="eastAsia" w:ascii="仿宋_GB2312" w:hAnsi="Times New Roman" w:eastAsia="仿宋_GB2312"/>
          <w:sz w:val="32"/>
          <w:szCs w:val="22"/>
        </w:rPr>
        <w:t>加1</w:t>
      </w:r>
      <w:r>
        <w:rPr>
          <w:rFonts w:ascii="仿宋_GB2312" w:hAnsi="Times New Roman" w:eastAsia="仿宋_GB2312"/>
          <w:sz w:val="32"/>
          <w:szCs w:val="22"/>
        </w:rPr>
        <w:t>s</w:t>
      </w:r>
      <w:r>
        <w:rPr>
          <w:rFonts w:hint="eastAsia" w:ascii="仿宋_GB2312" w:hAnsi="Times New Roman" w:eastAsia="仿宋_GB2312"/>
          <w:sz w:val="32"/>
          <w:szCs w:val="22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94514"/>
    <w:rsid w:val="2559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uiPriority w:val="0"/>
    <w:pPr>
      <w:widowControl w:val="0"/>
      <w:spacing w:after="120"/>
      <w:ind w:left="420" w:leftChars="20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styleId="5">
    <w:name w:val="Strong"/>
    <w:qFormat/>
    <w:uiPriority w:val="22"/>
    <w:rPr>
      <w:rFonts w:ascii="Times New Roman" w:hAnsi="Times New Roman" w:eastAsia="宋体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2021-09-07T07:58:00Z</dcterms:created>
  <dc:creator>Administrator</dc:creator>
  <cp:lastModifiedBy>Administrator</cp:lastModifiedBy>
  <dcterms:modified xsi:type="dcterms:W3CDTF">2021-09-07T07:58:54Z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C6DA2B01BAFA4356A3234FF0C80D0D90</vt:lpwstr>
  </property>
</Properties>
</file>