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kern w:val="0"/>
          <w:sz w:val="19"/>
          <w:szCs w:val="19"/>
          <w:bdr w:val="none" w:color="auto" w:sz="0" w:space="0"/>
          <w:shd w:val="clear" w:fill="FFFFFF"/>
          <w:lang w:val="en-US" w:eastAsia="zh-CN" w:bidi="ar"/>
        </w:rPr>
        <w:t>2020年人才需求表</w:t>
      </w:r>
    </w:p>
    <w:p>
      <w:pPr>
        <w:keepNext w:val="0"/>
        <w:keepLines w:val="0"/>
        <w:widowControl/>
        <w:suppressLineNumbers w:val="0"/>
        <w:jc w:val="left"/>
      </w:pPr>
      <w:r>
        <w:rPr>
          <w:rFonts w:hint="eastAsia" w:ascii="微软雅黑" w:hAnsi="微软雅黑" w:eastAsia="微软雅黑" w:cs="微软雅黑"/>
          <w:i w:val="0"/>
          <w:caps w:val="0"/>
          <w:color w:val="333333"/>
          <w:spacing w:val="0"/>
          <w:kern w:val="0"/>
          <w:sz w:val="19"/>
          <w:szCs w:val="19"/>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19"/>
          <w:szCs w:val="19"/>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19"/>
          <w:szCs w:val="19"/>
          <w:shd w:val="clear" w:fill="FFFFFF"/>
          <w:lang w:val="en-US" w:eastAsia="zh-CN" w:bidi="ar"/>
        </w:rPr>
        <w:t>　　</w:t>
      </w:r>
    </w:p>
    <w:tbl>
      <w:tblPr>
        <w:tblW w:w="6816" w:type="dxa"/>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22"/>
        <w:gridCol w:w="1188"/>
        <w:gridCol w:w="822"/>
        <w:gridCol w:w="4608"/>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序号</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需求岗位</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需求人数</w:t>
            </w:r>
          </w:p>
        </w:tc>
        <w:tc>
          <w:tcPr>
            <w:tcW w:w="460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岗位要求</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神经内科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（介入方向）</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bottom"/>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1、专业：临床医学或神经内科学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2、学历：本科及以上学历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3、取得执业医师资格证书及住院医师规范化培训合格证，中级职称者优先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4、获得神经内科介入资格证书或进修神经介入结业证书且愿意从事神经介入作</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呼吸内科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（介入医师）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bottom"/>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1、专业：临床医学或呼吸内科专业 2、学历：硕士或博士研究生</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3、要求:熟练掌握呼吸介入及呼吸治疗方面的操作</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3</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手足外科医师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 专业：足踝外科（临床专业）</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 学历：硕士研究生</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 取得执业医师证书</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4</w:t>
            </w:r>
          </w:p>
        </w:tc>
        <w:tc>
          <w:tcPr>
            <w:tcW w:w="118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手显微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外科医师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 专业：手显微外科或临床专业</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 学历：大学本科及以上，硕士研究生优先</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 取得执业医师证及规培结业证（针对本科）。</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5</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精神科医师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1、专业：精神卫生专业 2、学历：本科学历</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3、取得执业医师证书和规培证</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6</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心理治疗师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1、专业：临床心理学专业</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7</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皮肤科医师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1、专业：皮肤性病学专业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2、学历：硕士研究生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3、取得执业医师证书和规培证</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8</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麻醉科医师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1、专业：临床医学专业</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2、学历：本科及以上学历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3、取得规培结业证、硕士研究生优先</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9</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儿保科医师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1、专业：儿科学或临床医学专业</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2、学历：本科及以上学历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3、取得规培合格证、执业医师资格证者优先</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放射医师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1、专业：医学影像学专业 2、学历：大学本科或以上学历</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3、完成规培任务并取得规培合格证、执业医师资格证者优先</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11</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检验师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1、专业：医学检验专业学历 2、学历：全日制本科及以上学历，需取得资格证</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12</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超声医师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1、专业：医学影像或临床专业 2、学历：本科及以上学历</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3、取得执业医师资格证及规培结业证者优先</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13</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药品专职采购</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1、专业：中药学、药学专业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2、学历：全日制本科及以上学历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14</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临床药师</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3</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1、专业：中药学、药学专业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2、学历：全日制本科及以上学历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15</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中药房库管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人员</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1、专业：中药学专业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16</w:t>
            </w:r>
          </w:p>
        </w:tc>
        <w:tc>
          <w:tcPr>
            <w:tcW w:w="118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制剂检验</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1、专业：中药学或制剂专业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17</w:t>
            </w:r>
          </w:p>
        </w:tc>
        <w:tc>
          <w:tcPr>
            <w:tcW w:w="118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院感干事</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1、专业：预防医学或临床医学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2、学历：全日制本科及以上学历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18</w:t>
            </w:r>
          </w:p>
        </w:tc>
        <w:tc>
          <w:tcPr>
            <w:tcW w:w="118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财务管理人员</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3</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1、专业：财务管理、经济类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2、学历：全日制本科学历或全日制大专以上学历并具有中级以上职称</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19</w:t>
            </w:r>
          </w:p>
        </w:tc>
        <w:tc>
          <w:tcPr>
            <w:tcW w:w="118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病案室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编码人员</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1、专业：信息管理与信息系统（医药卫生方向）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2、学历：全日制本科及以上学历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46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20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文秘干事</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w:t>
            </w:r>
          </w:p>
        </w:tc>
        <w:tc>
          <w:tcPr>
            <w:tcW w:w="4608" w:type="dxa"/>
            <w:tcBorders>
              <w:top w:val="single" w:color="000000" w:sz="4" w:space="0"/>
              <w:left w:val="single" w:color="000000" w:sz="4" w:space="0"/>
              <w:bottom w:val="single" w:color="000000" w:sz="4" w:space="0"/>
              <w:right w:val="single" w:color="000000"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1、专业：中文系 </w:t>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br w:type="textWrapping"/>
            </w:r>
            <w:r>
              <w:rPr>
                <w:rFonts w:hint="eastAsia" w:ascii="微软雅黑" w:hAnsi="微软雅黑" w:eastAsia="微软雅黑" w:cs="微软雅黑"/>
                <w:caps w:val="0"/>
                <w:spacing w:val="0"/>
                <w:kern w:val="0"/>
                <w:sz w:val="24"/>
                <w:szCs w:val="24"/>
                <w:bdr w:val="none" w:color="auto" w:sz="0" w:space="0"/>
                <w:lang w:val="en-US" w:eastAsia="zh-CN" w:bidi="ar"/>
              </w:rPr>
              <w:t>　　2、学历：硕士研究生</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64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合计</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31名</w:t>
            </w:r>
          </w:p>
        </w:tc>
        <w:tc>
          <w:tcPr>
            <w:tcW w:w="4608" w:type="dxa"/>
            <w:tcBorders>
              <w:top w:val="single" w:color="000000" w:sz="4" w:space="0"/>
              <w:left w:val="single" w:color="000000" w:sz="4" w:space="0"/>
              <w:bottom w:val="single" w:color="000000" w:sz="4" w:space="0"/>
              <w:right w:val="single" w:color="000000" w:sz="4" w:space="0"/>
            </w:tcBorders>
            <w:shd w:val="clear" w:color="auto" w:fill="FFFFFF"/>
            <w:noWrap/>
            <w:tcMar>
              <w:top w:w="60" w:type="dxa"/>
              <w:left w:w="60" w:type="dxa"/>
              <w:bottom w:w="60" w:type="dxa"/>
              <w:right w:w="60" w:type="dxa"/>
            </w:tcMar>
            <w:vAlign w:val="center"/>
          </w:tcPr>
          <w:p>
            <w:pPr>
              <w:keepNext w:val="0"/>
              <w:keepLines w:val="0"/>
              <w:widowControl/>
              <w:suppressLineNumbers w:val="0"/>
              <w:spacing w:before="0" w:beforeAutospacing="0" w:after="0" w:afterAutospacing="0" w:line="264" w:lineRule="atLeast"/>
              <w:ind w:left="0" w:right="0" w:firstLine="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bdr w:val="none" w:color="auto" w:sz="0" w:space="0"/>
                <w:lang w:val="en-US" w:eastAsia="zh-CN" w:bidi="ar"/>
              </w:rPr>
              <w:t> </w:t>
            </w:r>
          </w:p>
        </w:tc>
      </w:tr>
    </w:tbl>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0B0DE1"/>
    <w:rsid w:val="072671F9"/>
    <w:rsid w:val="130D7705"/>
    <w:rsid w:val="291A46A2"/>
    <w:rsid w:val="3C9C2953"/>
    <w:rsid w:val="3CE1478D"/>
    <w:rsid w:val="3E883141"/>
    <w:rsid w:val="4301603D"/>
    <w:rsid w:val="45897FDF"/>
    <w:rsid w:val="499C6650"/>
    <w:rsid w:val="522F2B9C"/>
    <w:rsid w:val="527C4360"/>
    <w:rsid w:val="54CA4D19"/>
    <w:rsid w:val="5C8117C4"/>
    <w:rsid w:val="6C2A44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spacing w:beforeAutospacing="0" w:afterAutospacing="0" w:line="560" w:lineRule="exact"/>
      <w:ind w:firstLine="1040" w:firstLineChars="200"/>
      <w:jc w:val="left"/>
      <w:outlineLvl w:val="1"/>
    </w:pPr>
    <w:rPr>
      <w:rFonts w:hint="eastAsia" w:ascii="宋体" w:hAnsi="宋体" w:eastAsia="方正黑体_GBK" w:cs="Times New Roman"/>
      <w:kern w:val="0"/>
      <w:sz w:val="32"/>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16"/>
      <w:szCs w:val="16"/>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kern w:val="0"/>
      <w:sz w:val="16"/>
      <w:szCs w:val="1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Emphasis"/>
    <w:basedOn w:val="8"/>
    <w:qFormat/>
    <w:uiPriority w:val="0"/>
  </w:style>
  <w:style w:type="character" w:styleId="12">
    <w:name w:val="Hyperlink"/>
    <w:basedOn w:val="8"/>
    <w:qFormat/>
    <w:uiPriority w:val="0"/>
    <w:rPr>
      <w:color w:val="0000FF"/>
      <w:u w:val="single"/>
    </w:rPr>
  </w:style>
  <w:style w:type="character" w:customStyle="1" w:styleId="13">
    <w:name w:val="bsharetext"/>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沉淀心情</dc:creator>
  <cp:lastModifiedBy>国超科技</cp:lastModifiedBy>
  <dcterms:modified xsi:type="dcterms:W3CDTF">2020-01-03T03:54:53Z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