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1"/>
          <w:szCs w:val="21"/>
          <w:bdr w:val="none" w:color="auto" w:sz="0" w:space="0"/>
          <w:shd w:val="clear" w:fill="FFFFFF"/>
        </w:rPr>
        <w:t>基础医学院招聘工程实验人员2名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2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</w:rPr>
        <w:t>时间：2021-09-17浏览：27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60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6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人体解剖与组织胚胎学系实验技术人员</w:t>
            </w: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药理研究中心实验技术人员1名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职责及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条件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岗位1：人体解剖与组织胚胎学系实验技术人员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1、从事解剖教学辅助工作；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2、负责实验室标本的管理工作。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1.本科及以上学历，学士及以上学位，年龄在40周岁以下；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2、具有医学、生物学教育背景优先。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岗位2：药理研究中心实验技术人员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1、负责实验数据采集、整理、统计分析；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2、协助行为学和细胞生物学实验操作；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3、负责实验室大型仪器设备的日常运行维护和日常实验室管理；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4、完成课题组负责人安排的其他工作。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1、研究生学历，硕士及以上学位，年龄在40周岁以下；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2、具有医学或生命科学教育背景；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3、具备较好的英语读写能力；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336" w:right="0" w:hanging="336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4、工作勤奋，责任心强，具有较强团队协作精神。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范围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校内、外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待遇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事业单位编制，薪酬福利按复旦大学相关规定执行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程序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符合条件的应聘人员应提交个人简历并提供学历、学位、职称等证书的复印件，通过电子邮件发送至wangqiqi@fudan.edu.cn，请注明“姓名+应聘岗位”，应聘资料将予以保密。材料审核通过者，将通知参加面试。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联系人：王老师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联系电话：021-54237610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Email: wangqiqi@fudan.edu.cn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联系地址：上海市徐汇区东安路131号东一号楼241室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2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Style w:val="7"/>
                <w:rFonts w:hint="eastAsia" w:ascii="宋体" w:hAnsi="宋体" w:eastAsia="宋体" w:cs="宋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6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32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fangsong_gb2312" w:hAnsi="fangsong_gb2312" w:eastAsia="fangsong_gb2312" w:cs="fangsong_gb2312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截止日期：2021年10月7日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15972"/>
    <w:rsid w:val="0020772B"/>
    <w:rsid w:val="00B15972"/>
    <w:rsid w:val="0D3924B8"/>
    <w:rsid w:val="775C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38</Words>
  <Characters>220</Characters>
  <Lines>1</Lines>
  <Paragraphs>1</Paragraphs>
  <TotalTime>0</TotalTime>
  <ScaleCrop>false</ScaleCrop>
  <LinksUpToDate>false</LinksUpToDate>
  <CharactersWithSpaces>257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2021-09-16T08:24:00Z</dcterms:created>
  <dc:creator>lenovo</dc:creator>
  <cp:lastModifiedBy>卜荣荣</cp:lastModifiedBy>
  <dcterms:modified xsi:type="dcterms:W3CDTF">2021-09-17T06:01:40Z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2C0A113369DC4DF692CE544E3059954F</vt:lpwstr>
  </property>
</Properties>
</file>