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00" w:lineRule="atLeast"/>
        <w:ind w:left="0" w:right="0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535353"/>
          <w:spacing w:val="0"/>
          <w:sz w:val="43"/>
          <w:szCs w:val="43"/>
          <w:bdr w:val="none" w:color="auto" w:sz="0" w:space="0"/>
        </w:rPr>
        <w:t>重庆市黔江中心医院2021年9月人才需求信息</w:t>
      </w:r>
    </w:p>
    <w:tbl>
      <w:tblPr>
        <w:tblW w:w="91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1069"/>
        <w:gridCol w:w="1950"/>
        <w:gridCol w:w="2306"/>
        <w:gridCol w:w="1238"/>
        <w:gridCol w:w="159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sz w:val="28"/>
                <w:szCs w:val="28"/>
                <w:bdr w:val="none" w:color="auto" w:sz="0" w:space="0"/>
              </w:rPr>
              <w:t>科室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8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sz w:val="28"/>
                <w:szCs w:val="28"/>
                <w:bdr w:val="none" w:color="auto" w:sz="0" w:space="0"/>
              </w:rPr>
              <w:t>学历、职称要求</w:t>
            </w:r>
          </w:p>
        </w:tc>
        <w:tc>
          <w:tcPr>
            <w:tcW w:w="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sz w:val="28"/>
                <w:szCs w:val="28"/>
                <w:bdr w:val="none" w:color="auto" w:sz="0" w:space="0"/>
              </w:rPr>
              <w:t>需求人数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sz w:val="28"/>
                <w:szCs w:val="28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普外科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外科学（肝胆外科方向）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研究生学历，博士学位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肿瘤科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肿瘤学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研究生学历，博士学位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小儿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普内科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儿科学（小儿内科方向）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全日制研究生学历，并</w:t>
            </w: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已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取得硕士及以上学位。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小儿呼吸内科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儿科学（小儿内科方向）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全日制研究生学历，并</w:t>
            </w: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已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取得硕士及以上学位。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耳鼻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咽喉科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耳鼻咽喉科学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全日制研究生学历，并</w:t>
            </w: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已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取得硕士及以上学位。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9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检验科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临床检验诊断学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全日制研究生学历，并已取得硕士及以上学位。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9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技师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生物信息学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全日制研究生学历，并</w:t>
            </w: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已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取得硕士及以上学位。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影像诊断医师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影像医学与核医学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全日制研究生学历，并已取得硕士及以上学位，博士优先。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老年科（内分泌科）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临床医学、老年医学、影像医学与核医学、医学影像学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全日制本科及以上学历，并已取得相应学位。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眼科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眼视光医学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全日制本科及以上学历，并已取得相应学位。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儿童康复科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特教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老师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特殊教育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全日制本科及以上学历，并已取得相应学位。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取得教师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资格证者优先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79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超声科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医学影像学、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全日制本科及以上学历，并已取得相应学位。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2021年前需取得规培结业证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9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医学影像学、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全日制本科及以上学历，并已取得相应学位。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</w:trPr>
        <w:tc>
          <w:tcPr>
            <w:tcW w:w="79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医师3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医学影像学、临床医学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已取得全日制本科及以上学历和相应学位证书；已取得医师执业证书；有二甲及以上综合医院超声科工作经历。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硕士研究生或住培结业者优先；35岁以下。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6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药学部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药师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药学，药物制剂，应用药学，药物化学，药物分析学，药物分析，药理学，微生物与生化药学，临床药学，药剂学，生药学，药事管理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全日制本科及以上学历，并已取得相应学位。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9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临床科室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护士1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护理学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全日制本科及以上学历，已取得相应学位。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9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护士2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护理学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全日制大专及以上学历，已取得毕业证、护士执业证及规培结业证。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2021年12月前取得规培结业证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9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护士3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护理学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本科学历，主管护师及以上职称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40岁以下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装备科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干事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生物医学工程、医疗仪器维修技术</w:t>
            </w:r>
            <w:r>
              <w:rPr>
                <w:rFonts w:hint="default" w:ascii="方正仿宋_gbk" w:hAnsi="方正仿宋_gbk" w:eastAsia="方正仿宋_gbk" w:cs="方正仿宋_gbk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卫生事业管理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全日制专科及以上学历，已取得相应学位。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生物医学工程、卫生事业管理专业要求全日制本科及以上学历；医疗仪器维修技术要求全日制专科及以上学历。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科教科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干事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干事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临床医学、社会医学与卫生事业管理、卫生管理专业、英语（医学英语方向）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全日制本科及以上学历，并</w:t>
            </w: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已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35周岁以下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7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信息科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干事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计算机科学与技术，软件工程、计算机应用技术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全日制本科及以上学历，并</w:t>
            </w: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已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取得相应学位。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sz w:val="24"/>
                <w:szCs w:val="24"/>
                <w:bdr w:val="none" w:color="auto" w:sz="0" w:space="0"/>
              </w:rPr>
              <w:t>35周岁以下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5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45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0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E5C11"/>
    <w:rsid w:val="601E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2021-09-06T04:01:00Z</dcterms:created>
  <dc:creator>Administrator</dc:creator>
  <cp:lastModifiedBy>Administrator</cp:lastModifiedBy>
  <dcterms:modified xsi:type="dcterms:W3CDTF">2021-09-06T04:22:01Z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