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附件1：</w:t>
      </w:r>
    </w:p>
    <w:p>
      <w:pPr>
        <w:spacing w:line="560" w:lineRule="exact"/>
      </w:pPr>
    </w:p>
    <w:tbl>
      <w:tblPr>
        <w:tblStyle w:val="4"/>
        <w:tblpPr w:leftFromText="180" w:rightFromText="180" w:vertAnchor="text" w:horzAnchor="page" w:tblpX="1122" w:tblpY="1515"/>
        <w:tblOverlap w:val="never"/>
        <w:tblW w:w="9645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84"/>
        <w:gridCol w:w="2566"/>
        <w:gridCol w:w="735"/>
        <w:gridCol w:w="930"/>
        <w:gridCol w:w="1395"/>
        <w:gridCol w:w="2190"/>
        <w:gridCol w:w="114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ind w:left="17" w:hanging="17" w:hangingChars="7"/>
              <w:jc w:val="center"/>
              <w:textAlignment w:val="center"/>
              <w:rPr>
                <w:rFonts w:hint="default" w:ascii="仿宋_GB2312" w:hAnsi="仿宋_GB2312" w:eastAsia="仿宋_GB2312" w:cs="仿宋_GB2312"/>
                <w:b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lang w:val="en-US" w:eastAsia="zh-CN"/>
              </w:rPr>
              <w:t>招聘单位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ind w:firstLine="723" w:firstLineChars="300"/>
              <w:jc w:val="both"/>
              <w:textAlignment w:val="center"/>
              <w:rPr>
                <w:rFonts w:hint="eastAsia" w:ascii="仿宋_GB2312" w:hAnsi="仿宋_GB2312" w:eastAsia="仿宋_GB2312" w:cs="仿宋_GB2312"/>
                <w:b/>
                <w:kern w:val="0"/>
                <w:sz w:val="24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lang w:val="en-US" w:eastAsia="zh-CN" w:bidi="ar"/>
              </w:rPr>
              <w:t>职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lang w:bidi="ar"/>
              </w:rPr>
              <w:t>位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lang w:eastAsia="zh-CN" w:bidi="ar"/>
              </w:rPr>
              <w:t>名称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lang w:val="en-US" w:eastAsia="zh-CN" w:bidi="ar"/>
              </w:rPr>
              <w:t>职位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lang w:bidi="ar"/>
              </w:rPr>
              <w:t>代码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kern w:val="0"/>
                <w:sz w:val="24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lang w:eastAsia="zh-CN" w:bidi="ar"/>
              </w:rPr>
              <w:t>招聘</w:t>
            </w:r>
          </w:p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lang w:eastAsia="zh-CN"/>
              </w:rPr>
              <w:t>计划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数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lang w:bidi="ar"/>
              </w:rPr>
              <w:t>学历要求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lang w:bidi="ar"/>
              </w:rPr>
              <w:t>所需专业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lang w:bidi="ar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01" w:hRule="atLeast"/>
          <w:jc w:val="center"/>
        </w:trPr>
        <w:tc>
          <w:tcPr>
            <w:tcW w:w="68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江口县梵净山水务投资有限公司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bidi="ar"/>
              </w:rPr>
              <w:t>江口县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 w:bidi="ar"/>
              </w:rPr>
              <w:t>梵净山城乡供水管理有限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bidi="ar"/>
              </w:rPr>
              <w:t>公司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bidi="ar"/>
              </w:rPr>
              <w:t>（子公司）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 w:bidi="ar"/>
              </w:rPr>
              <w:t>工作人员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 w:bidi="ar"/>
              </w:rPr>
              <w:t>A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bidi="ar"/>
              </w:rPr>
              <w:t>01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bidi="ar"/>
              </w:rPr>
              <w:t>1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bidi="ar"/>
              </w:rPr>
              <w:t>全日制本科及以上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bidi="ar"/>
              </w:rPr>
              <w:t>电气类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91" w:hRule="atLeast"/>
          <w:jc w:val="center"/>
        </w:trPr>
        <w:tc>
          <w:tcPr>
            <w:tcW w:w="68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规划建设办公室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 w:bidi="ar"/>
              </w:rPr>
              <w:t>工作人员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 w:bidi="ar"/>
              </w:rPr>
              <w:t>A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bidi="ar"/>
              </w:rPr>
              <w:t>02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bidi="ar"/>
              </w:rPr>
              <w:t>全日制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 w:bidi="ar"/>
              </w:rPr>
              <w:t>专科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bidi="ar"/>
              </w:rPr>
              <w:t>及以上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给排水科学与工程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给排水工程技术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6" w:hRule="atLeast"/>
          <w:jc w:val="center"/>
        </w:trPr>
        <w:tc>
          <w:tcPr>
            <w:tcW w:w="68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56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调度服务指挥中心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 w:bidi="ar"/>
              </w:rPr>
              <w:t>工作人员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 w:bidi="ar"/>
              </w:rPr>
              <w:t>A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bidi="ar"/>
              </w:rPr>
              <w:t>0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 w:bidi="ar"/>
              </w:rPr>
              <w:t>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bidi="ar"/>
              </w:rPr>
              <w:t>全日制本科及以上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计算机类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1" w:hRule="atLeast"/>
          <w:jc w:val="center"/>
        </w:trPr>
        <w:tc>
          <w:tcPr>
            <w:tcW w:w="68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56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 w:bidi="ar"/>
              </w:rPr>
              <w:t>B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bidi="ar"/>
              </w:rPr>
              <w:t>0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 w:bidi="ar"/>
              </w:rPr>
              <w:t>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bidi="ar"/>
              </w:rPr>
              <w:t>全日制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 w:bidi="ar"/>
              </w:rPr>
              <w:t>专科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bidi="ar"/>
              </w:rPr>
              <w:t>及以上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bidi="ar"/>
              </w:rPr>
              <w:t>不限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</w:tbl>
    <w:p>
      <w:pPr>
        <w:spacing w:line="54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江口县梵净山水务投资有限公司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2021年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招聘职位、计划及条件一览表</w:t>
      </w:r>
    </w:p>
    <w:bookmarkEnd w:id="0"/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2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Book Antiqua">
    <w:altName w:val="Segoe Print"/>
    <w:panose1 w:val="00000000000000000000"/>
    <w:charset w:val="00"/>
    <w:family w:val="roman"/>
    <w:pitch w:val="default"/>
    <w:sig w:usb0="00000000" w:usb1="00000000" w:usb2="00000000" w:usb3="00000000" w:csb0="0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E9046B"/>
    <w:rsid w:val="7EE90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Book Antiqua" w:hAnsi="Book Antiqua" w:eastAsia="宋体" w:cs="Book Antiqua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UserStyle_0"/>
    <w:basedOn w:val="1"/>
    <w:qFormat/>
    <w:uiPriority w:val="0"/>
    <w:pPr>
      <w:shd w:val="clear" w:color="auto" w:fill="FFFFFF"/>
      <w:spacing w:line="360" w:lineRule="atLeast"/>
      <w:jc w:val="left"/>
      <w:textAlignment w:val="baseline"/>
    </w:pPr>
    <w:rPr>
      <w:sz w:val="32"/>
      <w:szCs w:val="32"/>
    </w:rPr>
  </w:style>
  <w:style w:type="paragraph" w:styleId="3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2021-09-01T04:10:00Z</dcterms:created>
  <dc:creator>easy</dc:creator>
  <cp:lastModifiedBy>easy</cp:lastModifiedBy>
  <dcterms:modified xsi:type="dcterms:W3CDTF">2021-09-01T04:11:11Z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3E0C2E00A3AF4180B491705704E0BDC4</vt:lpwstr>
  </property>
</Properties>
</file>