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b w:val="0"/>
          <w:bCs w:val="0"/>
          <w:i w:val="0"/>
          <w:iCs w:val="0"/>
          <w:caps w:val="0"/>
          <w:color w:val="14171B"/>
          <w:spacing w:val="0"/>
          <w:sz w:val="36"/>
          <w:szCs w:val="36"/>
        </w:rPr>
      </w:pPr>
      <w:r>
        <w:rPr>
          <w:rFonts w:hint="eastAsia" w:ascii="微软雅黑" w:hAnsi="微软雅黑" w:eastAsia="微软雅黑" w:cs="微软雅黑"/>
          <w:b w:val="0"/>
          <w:bCs w:val="0"/>
          <w:i w:val="0"/>
          <w:iCs w:val="0"/>
          <w:caps w:val="0"/>
          <w:color w:val="14171B"/>
          <w:spacing w:val="0"/>
          <w:sz w:val="36"/>
          <w:szCs w:val="36"/>
          <w:bdr w:val="none" w:color="auto" w:sz="0" w:space="0"/>
          <w:shd w:val="clear" w:fill="FFFFFF"/>
        </w:rPr>
        <w:t>2021年海宁市实业投资集团有限公司及下属企业公开招聘综合成绩及入围体检对象</w:t>
      </w:r>
    </w:p>
    <w:p>
      <w:pPr>
        <w:keepNext w:val="0"/>
        <w:keepLines w:val="0"/>
        <w:widowControl/>
        <w:suppressLineNumbers w:val="0"/>
        <w:pBdr>
          <w:top w:val="none" w:color="auto" w:sz="0" w:space="0"/>
          <w:left w:val="none" w:color="auto" w:sz="0" w:space="0"/>
          <w:bottom w:val="dotted" w:color="E1E1E1" w:sz="6" w:space="0"/>
          <w:right w:val="none" w:color="auto" w:sz="0" w:space="0"/>
        </w:pBdr>
        <w:shd w:val="clear" w:fill="FFFFFF"/>
        <w:spacing w:before="0" w:beforeAutospacing="0" w:after="0" w:afterAutospacing="0" w:line="825" w:lineRule="atLeast"/>
        <w:ind w:left="0" w:right="0" w:firstLine="0"/>
        <w:jc w:val="center"/>
        <w:rPr>
          <w:rFonts w:hint="eastAsia" w:ascii="微软雅黑" w:hAnsi="微软雅黑" w:eastAsia="微软雅黑" w:cs="微软雅黑"/>
          <w:i w:val="0"/>
          <w:iCs w:val="0"/>
          <w:caps w:val="0"/>
          <w:color w:val="000000"/>
          <w:spacing w:val="0"/>
          <w:sz w:val="21"/>
          <w:szCs w:val="21"/>
        </w:rPr>
      </w:pPr>
      <w:r>
        <w:rPr>
          <w:rStyle w:val="6"/>
          <w:rFonts w:hint="eastAsia" w:ascii="微软雅黑" w:hAnsi="微软雅黑" w:eastAsia="微软雅黑" w:cs="微软雅黑"/>
          <w:i w:val="0"/>
          <w:iCs w:val="0"/>
          <w:caps w:val="0"/>
          <w:color w:val="999999"/>
          <w:spacing w:val="0"/>
          <w:kern w:val="0"/>
          <w:sz w:val="21"/>
          <w:szCs w:val="21"/>
          <w:bdr w:val="none" w:color="auto" w:sz="0" w:space="0"/>
          <w:shd w:val="clear" w:fill="FFFFFF"/>
          <w:lang w:val="en-US" w:eastAsia="zh-CN" w:bidi="ar"/>
        </w:rPr>
        <w:t>来源：</w:t>
      </w: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海宁市实业投资集团有限公司 </w:t>
      </w:r>
      <w:r>
        <w:rPr>
          <w:rStyle w:val="6"/>
          <w:rFonts w:hint="eastAsia" w:ascii="微软雅黑" w:hAnsi="微软雅黑" w:eastAsia="微软雅黑" w:cs="微软雅黑"/>
          <w:i w:val="0"/>
          <w:iCs w:val="0"/>
          <w:caps w:val="0"/>
          <w:color w:val="999999"/>
          <w:spacing w:val="0"/>
          <w:kern w:val="0"/>
          <w:sz w:val="21"/>
          <w:szCs w:val="21"/>
          <w:bdr w:val="none" w:color="auto" w:sz="0" w:space="0"/>
          <w:shd w:val="clear" w:fill="FFFFFF"/>
          <w:lang w:val="en-US" w:eastAsia="zh-CN" w:bidi="ar"/>
        </w:rPr>
        <w:t>时间：</w:t>
      </w: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2021-08-29 </w:t>
      </w:r>
      <w:r>
        <w:rPr>
          <w:rStyle w:val="6"/>
          <w:rFonts w:hint="eastAsia" w:ascii="微软雅黑" w:hAnsi="微软雅黑" w:eastAsia="微软雅黑" w:cs="微软雅黑"/>
          <w:i w:val="0"/>
          <w:iCs w:val="0"/>
          <w:caps w:val="0"/>
          <w:color w:val="999999"/>
          <w:spacing w:val="0"/>
          <w:kern w:val="0"/>
          <w:sz w:val="21"/>
          <w:szCs w:val="21"/>
          <w:bdr w:val="none" w:color="auto" w:sz="0" w:space="0"/>
          <w:shd w:val="clear" w:fill="FFFFFF"/>
          <w:lang w:val="en-US" w:eastAsia="zh-CN" w:bidi="ar"/>
        </w:rPr>
        <w:t>作者：</w:t>
      </w: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jr </w:t>
      </w:r>
      <w:r>
        <w:rPr>
          <w:rStyle w:val="6"/>
          <w:rFonts w:hint="eastAsia" w:ascii="微软雅黑" w:hAnsi="微软雅黑" w:eastAsia="微软雅黑" w:cs="微软雅黑"/>
          <w:i w:val="0"/>
          <w:iCs w:val="0"/>
          <w:caps w:val="0"/>
          <w:color w:val="999999"/>
          <w:spacing w:val="0"/>
          <w:kern w:val="0"/>
          <w:sz w:val="21"/>
          <w:szCs w:val="21"/>
          <w:bdr w:val="none" w:color="auto" w:sz="0" w:space="0"/>
          <w:shd w:val="clear" w:fill="FFFFFF"/>
          <w:lang w:val="en-US" w:eastAsia="zh-CN" w:bidi="ar"/>
        </w:rPr>
        <w:t>浏览量：</w:t>
      </w: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 431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p>
    <w:tbl>
      <w:tblPr>
        <w:tblW w:w="0" w:type="auto"/>
        <w:tblInd w:w="0" w:type="dxa"/>
        <w:shd w:val="clear"/>
        <w:tblLayout w:type="autofit"/>
        <w:tblCellMar>
          <w:top w:w="0" w:type="dxa"/>
          <w:left w:w="0" w:type="dxa"/>
          <w:bottom w:w="0" w:type="dxa"/>
          <w:right w:w="0" w:type="dxa"/>
        </w:tblCellMar>
      </w:tblPr>
      <w:tblGrid>
        <w:gridCol w:w="1641"/>
        <w:gridCol w:w="2629"/>
        <w:gridCol w:w="770"/>
        <w:gridCol w:w="867"/>
        <w:gridCol w:w="867"/>
        <w:gridCol w:w="770"/>
        <w:gridCol w:w="770"/>
      </w:tblGrid>
      <w:tr>
        <w:tblPrEx>
          <w:shd w:val="clear"/>
        </w:tblPrEx>
        <w:tc>
          <w:tcPr>
            <w:tcW w:w="1755"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准考证号</w:t>
            </w:r>
          </w:p>
        </w:tc>
        <w:tc>
          <w:tcPr>
            <w:tcW w:w="3420"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报名岗位</w:t>
            </w:r>
          </w:p>
        </w:tc>
        <w:tc>
          <w:tcPr>
            <w:tcW w:w="960"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笔试成绩</w:t>
            </w:r>
          </w:p>
        </w:tc>
        <w:tc>
          <w:tcPr>
            <w:tcW w:w="960"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面试成绩</w:t>
            </w:r>
          </w:p>
        </w:tc>
        <w:tc>
          <w:tcPr>
            <w:tcW w:w="960"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综合成绩</w:t>
            </w:r>
          </w:p>
        </w:tc>
        <w:tc>
          <w:tcPr>
            <w:tcW w:w="960"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排名</w:t>
            </w:r>
          </w:p>
        </w:tc>
        <w:tc>
          <w:tcPr>
            <w:tcW w:w="960"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备注</w:t>
            </w:r>
          </w:p>
        </w:tc>
      </w:tr>
      <w:tr>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15604101014</w:t>
            </w:r>
          </w:p>
        </w:tc>
        <w:tc>
          <w:tcPr>
            <w:tcW w:w="0" w:type="auto"/>
            <w:vMerge w:val="restart"/>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纪检干事（实业投资集团）</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76</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83.58</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80.55</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w:t>
            </w:r>
          </w:p>
        </w:tc>
      </w:tr>
      <w:tr>
        <w:tblPrEx>
          <w:tblCellMar>
            <w:top w:w="0" w:type="dxa"/>
            <w:left w:w="0" w:type="dxa"/>
            <w:bottom w:w="0" w:type="dxa"/>
            <w:right w:w="0" w:type="dxa"/>
          </w:tblCellMar>
        </w:tblPrEx>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15604101003</w:t>
            </w:r>
          </w:p>
        </w:tc>
        <w:tc>
          <w:tcPr>
            <w:tcW w:w="0" w:type="auto"/>
            <w:vMerge w:val="continue"/>
            <w:tcBorders>
              <w:top w:val="single" w:color="666666" w:sz="6" w:space="0"/>
              <w:left w:val="single" w:color="666666" w:sz="6" w:space="0"/>
              <w:bottom w:val="single" w:color="666666" w:sz="6" w:space="0"/>
              <w:right w:val="single" w:color="666666" w:sz="6" w:space="0"/>
            </w:tcBorders>
            <w:shd w:val="clear"/>
            <w:vAlign w:val="center"/>
          </w:tcPr>
          <w:p>
            <w:pPr>
              <w:jc w:val="center"/>
              <w:rPr>
                <w:rFonts w:hint="eastAsia" w:ascii="宋体"/>
                <w:sz w:val="24"/>
                <w:szCs w:val="24"/>
              </w:rPr>
            </w:pP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75</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83.76</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80.26</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p>
        </w:tc>
      </w:tr>
      <w:tr>
        <w:tblPrEx>
          <w:tblCellMar>
            <w:top w:w="0" w:type="dxa"/>
            <w:left w:w="0" w:type="dxa"/>
            <w:bottom w:w="0" w:type="dxa"/>
            <w:right w:w="0" w:type="dxa"/>
          </w:tblCellMar>
        </w:tblPrEx>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15604101013</w:t>
            </w:r>
          </w:p>
        </w:tc>
        <w:tc>
          <w:tcPr>
            <w:tcW w:w="0" w:type="auto"/>
            <w:vMerge w:val="continue"/>
            <w:tcBorders>
              <w:top w:val="single" w:color="666666" w:sz="6" w:space="0"/>
              <w:left w:val="single" w:color="666666" w:sz="6" w:space="0"/>
              <w:bottom w:val="single" w:color="666666" w:sz="6" w:space="0"/>
              <w:right w:val="single" w:color="666666" w:sz="6" w:space="0"/>
            </w:tcBorders>
            <w:shd w:val="clear"/>
            <w:vAlign w:val="center"/>
          </w:tcPr>
          <w:p>
            <w:pPr>
              <w:jc w:val="center"/>
              <w:rPr>
                <w:rFonts w:hint="eastAsia" w:ascii="宋体"/>
                <w:sz w:val="24"/>
                <w:szCs w:val="24"/>
              </w:rPr>
            </w:pP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75</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79.24</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77.54</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3</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p>
        </w:tc>
      </w:tr>
      <w:tr>
        <w:tblPrEx>
          <w:tblCellMar>
            <w:top w:w="0" w:type="dxa"/>
            <w:left w:w="0" w:type="dxa"/>
            <w:bottom w:w="0" w:type="dxa"/>
            <w:right w:w="0" w:type="dxa"/>
          </w:tblCellMar>
        </w:tblPrEx>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15604101015</w:t>
            </w:r>
          </w:p>
        </w:tc>
        <w:tc>
          <w:tcPr>
            <w:tcW w:w="0" w:type="auto"/>
            <w:vMerge w:val="restart"/>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投资管理岗位（实业投资集团）</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80</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88.06</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84.84</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w:t>
            </w:r>
          </w:p>
        </w:tc>
      </w:tr>
      <w:tr>
        <w:tblPrEx>
          <w:tblCellMar>
            <w:top w:w="0" w:type="dxa"/>
            <w:left w:w="0" w:type="dxa"/>
            <w:bottom w:w="0" w:type="dxa"/>
            <w:right w:w="0" w:type="dxa"/>
          </w:tblCellMar>
        </w:tblPrEx>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15604101012</w:t>
            </w:r>
          </w:p>
        </w:tc>
        <w:tc>
          <w:tcPr>
            <w:tcW w:w="0" w:type="auto"/>
            <w:vMerge w:val="continue"/>
            <w:tcBorders>
              <w:top w:val="single" w:color="666666" w:sz="6" w:space="0"/>
              <w:left w:val="single" w:color="666666" w:sz="6" w:space="0"/>
              <w:bottom w:val="single" w:color="666666" w:sz="6" w:space="0"/>
              <w:right w:val="single" w:color="666666" w:sz="6" w:space="0"/>
            </w:tcBorders>
            <w:shd w:val="clear"/>
            <w:vAlign w:val="center"/>
          </w:tcPr>
          <w:p>
            <w:pPr>
              <w:jc w:val="center"/>
              <w:rPr>
                <w:rFonts w:hint="eastAsia" w:ascii="宋体"/>
                <w:sz w:val="24"/>
                <w:szCs w:val="24"/>
              </w:rPr>
            </w:pP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77</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82.22</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80.13</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3</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p>
        </w:tc>
      </w:tr>
      <w:tr>
        <w:tblPrEx>
          <w:tblCellMar>
            <w:top w:w="0" w:type="dxa"/>
            <w:left w:w="0" w:type="dxa"/>
            <w:bottom w:w="0" w:type="dxa"/>
            <w:right w:w="0" w:type="dxa"/>
          </w:tblCellMar>
        </w:tblPrEx>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15604101028</w:t>
            </w:r>
          </w:p>
        </w:tc>
        <w:tc>
          <w:tcPr>
            <w:tcW w:w="0" w:type="auto"/>
            <w:vMerge w:val="continue"/>
            <w:tcBorders>
              <w:top w:val="single" w:color="666666" w:sz="6" w:space="0"/>
              <w:left w:val="single" w:color="666666" w:sz="6" w:space="0"/>
              <w:bottom w:val="single" w:color="666666" w:sz="6" w:space="0"/>
              <w:right w:val="single" w:color="666666" w:sz="6" w:space="0"/>
            </w:tcBorders>
            <w:shd w:val="clear"/>
            <w:vAlign w:val="center"/>
          </w:tcPr>
          <w:p>
            <w:pPr>
              <w:jc w:val="center"/>
              <w:rPr>
                <w:rFonts w:hint="eastAsia" w:ascii="宋体"/>
                <w:sz w:val="24"/>
                <w:szCs w:val="24"/>
              </w:rPr>
            </w:pP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74</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85.64</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80.98</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p>
        </w:tc>
      </w:tr>
      <w:tr>
        <w:tblPrEx>
          <w:tblCellMar>
            <w:top w:w="0" w:type="dxa"/>
            <w:left w:w="0" w:type="dxa"/>
            <w:bottom w:w="0" w:type="dxa"/>
            <w:right w:w="0" w:type="dxa"/>
          </w:tblCellMar>
        </w:tblPrEx>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15604101002</w:t>
            </w:r>
          </w:p>
        </w:tc>
        <w:tc>
          <w:tcPr>
            <w:tcW w:w="0" w:type="auto"/>
            <w:vMerge w:val="restart"/>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投资管理岗位（实业资产经营）</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74</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86.46</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81.48</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w:t>
            </w:r>
          </w:p>
        </w:tc>
      </w:tr>
      <w:tr>
        <w:tblPrEx>
          <w:tblCellMar>
            <w:top w:w="0" w:type="dxa"/>
            <w:left w:w="0" w:type="dxa"/>
            <w:bottom w:w="0" w:type="dxa"/>
            <w:right w:w="0" w:type="dxa"/>
          </w:tblCellMar>
        </w:tblPrEx>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15604101010</w:t>
            </w:r>
          </w:p>
        </w:tc>
        <w:tc>
          <w:tcPr>
            <w:tcW w:w="0" w:type="auto"/>
            <w:vMerge w:val="continue"/>
            <w:tcBorders>
              <w:top w:val="single" w:color="666666" w:sz="6" w:space="0"/>
              <w:left w:val="single" w:color="666666" w:sz="6" w:space="0"/>
              <w:bottom w:val="single" w:color="666666" w:sz="6" w:space="0"/>
              <w:right w:val="single" w:color="666666" w:sz="6" w:space="0"/>
            </w:tcBorders>
            <w:shd w:val="clear"/>
            <w:vAlign w:val="center"/>
          </w:tcPr>
          <w:p>
            <w:pPr>
              <w:jc w:val="center"/>
              <w:rPr>
                <w:rFonts w:hint="eastAsia" w:ascii="宋体"/>
                <w:sz w:val="24"/>
                <w:szCs w:val="24"/>
              </w:rPr>
            </w:pP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72</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83.5</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78.90</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3</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p>
        </w:tc>
      </w:tr>
      <w:tr>
        <w:tblPrEx>
          <w:tblCellMar>
            <w:top w:w="0" w:type="dxa"/>
            <w:left w:w="0" w:type="dxa"/>
            <w:bottom w:w="0" w:type="dxa"/>
            <w:right w:w="0" w:type="dxa"/>
          </w:tblCellMar>
        </w:tblPrEx>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15604101004</w:t>
            </w:r>
          </w:p>
        </w:tc>
        <w:tc>
          <w:tcPr>
            <w:tcW w:w="0" w:type="auto"/>
            <w:vMerge w:val="continue"/>
            <w:tcBorders>
              <w:top w:val="single" w:color="666666" w:sz="6" w:space="0"/>
              <w:left w:val="single" w:color="666666" w:sz="6" w:space="0"/>
              <w:bottom w:val="single" w:color="666666" w:sz="6" w:space="0"/>
              <w:right w:val="single" w:color="666666" w:sz="6" w:space="0"/>
            </w:tcBorders>
            <w:shd w:val="clear"/>
            <w:vAlign w:val="center"/>
          </w:tcPr>
          <w:p>
            <w:pPr>
              <w:jc w:val="center"/>
              <w:rPr>
                <w:rFonts w:hint="eastAsia" w:ascii="宋体"/>
                <w:sz w:val="24"/>
                <w:szCs w:val="24"/>
              </w:rPr>
            </w:pP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70</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87</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80.20</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eastAsia" w:ascii="微软雅黑" w:hAnsi="微软雅黑" w:eastAsia="微软雅黑" w:cs="微软雅黑"/>
          <w:i w:val="0"/>
          <w:iCs w:val="0"/>
          <w:caps w:val="0"/>
          <w:color w:val="666666"/>
          <w:spacing w:val="0"/>
          <w:sz w:val="21"/>
          <w:szCs w:val="21"/>
          <w:bdr w:val="none" w:color="auto" w:sz="0" w:space="0"/>
          <w:shd w:val="clear" w:fill="FFFFFF"/>
        </w:rPr>
        <w:t>注：备注栏内“☆”为入围体检对象，具体体检时间、地址另行通知。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right"/>
      </w:pPr>
      <w:r>
        <w:rPr>
          <w:rFonts w:hint="eastAsia" w:ascii="微软雅黑" w:hAnsi="微软雅黑" w:eastAsia="微软雅黑" w:cs="微软雅黑"/>
          <w:i w:val="0"/>
          <w:iCs w:val="0"/>
          <w:caps w:val="0"/>
          <w:color w:val="666666"/>
          <w:spacing w:val="0"/>
          <w:sz w:val="21"/>
          <w:szCs w:val="21"/>
          <w:bdr w:val="none" w:color="auto" w:sz="0" w:space="0"/>
          <w:shd w:val="clear" w:fill="FFFFFF"/>
        </w:rPr>
        <w:t>海宁市实业投资集团有限公司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right"/>
      </w:pPr>
      <w:r>
        <w:rPr>
          <w:rFonts w:hint="eastAsia" w:ascii="微软雅黑" w:hAnsi="微软雅黑" w:eastAsia="微软雅黑" w:cs="微软雅黑"/>
          <w:i w:val="0"/>
          <w:iCs w:val="0"/>
          <w:caps w:val="0"/>
          <w:color w:val="666666"/>
          <w:spacing w:val="0"/>
          <w:sz w:val="21"/>
          <w:szCs w:val="21"/>
          <w:bdr w:val="none" w:color="auto" w:sz="0" w:space="0"/>
          <w:shd w:val="clear" w:fill="FFFFFF"/>
        </w:rPr>
        <w:t>2021年8月29日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051A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Emphasis"/>
    <w:basedOn w:val="5"/>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2021-08-30T02:01:50Z</dcterms:created>
  <dc:creator>Administrator</dc:creator>
  <cp:lastModifiedBy>那时花开咖啡馆。</cp:lastModifiedBy>
  <dcterms:modified xsi:type="dcterms:W3CDTF">2021-08-30T02:01:52Z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C18B73038C7A423FA1C7D68A8DEF475F</vt:lpwstr>
  </property>
</Properties>
</file>