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CFBFB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2"/>
        <w:gridCol w:w="900"/>
        <w:gridCol w:w="1344"/>
        <w:gridCol w:w="804"/>
        <w:gridCol w:w="768"/>
        <w:gridCol w:w="720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5"/>
                <w:rFonts w:ascii="楷体_GB2312" w:hAnsi="微软雅黑" w:eastAsia="楷体_GB2312" w:cs="楷体_GB2312"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招聘岗位名称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职称</w:t>
            </w: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人员</w:t>
            </w:r>
          </w:p>
        </w:tc>
        <w:tc>
          <w:tcPr>
            <w:tcW w:w="188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88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0505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" w:hAnsi="楷体" w:eastAsia="楷体" w:cs="楷体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</w:rPr>
              <w:t>党办干事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</w:rPr>
              <w:t>马克思主义哲学、政治学、汉语言文学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</w:rPr>
              <w:t>/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</w:rPr>
              <w:t>干事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</w:rPr>
              <w:t>中共党员，年龄:35岁及以下，有较好的写作能力，具备一定的综合协调能力，有党务相关工作经历者优先。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医务部干事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临床医学、预防医学、公共事业管理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行政 干事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临床医学、预防医学专业要求有执业医师证，其中临床医学要求已完成住院医师规范化培训。有医务工作者优先考虑。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内科医师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儿科医师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tblCellSpacing w:w="0" w:type="dxa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儿童保健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本科学历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有执业医师证，执业范围：儿科。已完成住院医师规范化培训。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tblCellSpacing w:w="0" w:type="dxa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产科医师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有执业医师证，已完成住院医师规范化培训。年龄在35岁以下，已获得助产技术证者优先。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急诊科医师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本科学历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放射科医师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本科学历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医学影像学或临床医学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麻醉科医师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临床医学或麻醉学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有执业医师证，已完成住院医师规范化培训。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感染性疾病科医师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有执业医师证，执业范围：内科。已完成住院医师规范化培训。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2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社区科医师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本科学历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有执业医师证，已完成住院医师规范化培训，有全科医师证。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</w:trPr>
        <w:tc>
          <w:tcPr>
            <w:tcW w:w="115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社区科公卫医师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预防医学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有执业医师资格证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  <w:tblCellSpacing w:w="0" w:type="dxa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检验技师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全日制本科及以上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医学检验或医学检验技术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技师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已取得初级职称，持有PCR培训证者优先考虑，有体育特长者优先考虑。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临床护士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全日制大专及以上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护理、护理学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护士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要求高中起点的大专及以上学历，有护士资格证。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  <w:tblCellSpacing w:w="0" w:type="dxa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助产士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全日制大专及以上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助产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初级及 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center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助产士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 w:firstLine="228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BFB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8" w:lineRule="atLeast"/>
              <w:ind w:left="0" w:right="0"/>
              <w:jc w:val="left"/>
              <w:textAlignment w:val="baseline"/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50505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要求高中起点的大专及以上学历，有助产技术证。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A1F9C"/>
    <w:rsid w:val="157A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2021-08-30T05:14:00Z</dcterms:created>
  <dc:creator>张翠</dc:creator>
  <cp:lastModifiedBy>张翠</cp:lastModifiedBy>
  <dcterms:modified xsi:type="dcterms:W3CDTF">2021-08-30T05:15:43Z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