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全国妇联所属在京事业单位中国儿童中心2021年公开招聘拟聘用人选公示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发布日期：2021-08-26 来源：事业管理司 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instrText xml:space="preserve"> HYPERLINK "http://www.mohrss.gov.cn/SYrlzyhshbzb/fwyd/SYkaoshizhaopin/zyhgjjgsydwgkzp/nprygs/202108/" </w:instrTex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sz w:val="24"/>
          <w:szCs w:val="24"/>
          <w:u w:val="none"/>
        </w:rPr>
        <w:t>打印本页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根据事业单位公开招聘工作的有关规定，经过网络报名、资格审查、笔试、专业加试、面试、体检、考察等程序，拟聘用乌斯日格等25人为我单位工作人员，现予以公示。</w:t>
      </w:r>
    </w:p>
    <w:tbl>
      <w:tblPr>
        <w:tblW w:w="11158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49"/>
        <w:gridCol w:w="1610"/>
        <w:gridCol w:w="3466"/>
        <w:gridCol w:w="3833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岗 位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（岗位代码）</w:t>
            </w:r>
          </w:p>
        </w:tc>
        <w:tc>
          <w:tcPr>
            <w:tcW w:w="16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姓  名</w:t>
            </w:r>
          </w:p>
        </w:tc>
        <w:tc>
          <w:tcPr>
            <w:tcW w:w="34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专业及学历学位</w:t>
            </w:r>
          </w:p>
        </w:tc>
        <w:tc>
          <w:tcPr>
            <w:tcW w:w="38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研究岗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（0201）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乌斯日格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发展与教育心理学专业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首都师范大学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研究岗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（0202）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魏一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心理学专业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北京师范大学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活动执行岗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（0203）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郝星至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社会工作专业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中国青年政治学院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儿童影像教师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（0204）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雷雷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戏剧与影视学专业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北京师范大学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国学教师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（0205）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武青青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中国古代文学专业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天津师范大学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戏剧教师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（0206）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姚芳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戏剧与影视学专业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福建师范大学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科技教师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（0207）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龚志辉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教育技术学专业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北京大学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研究岗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（0209）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李育倩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语言学及应用语言学专业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北京师范大学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研究岗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（0209）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杨梦瑶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社会学专业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中国社会科学院大学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（0211）</w:t>
            </w:r>
          </w:p>
        </w:tc>
        <w:tc>
          <w:tcPr>
            <w:tcW w:w="16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张硕</w:t>
            </w:r>
          </w:p>
        </w:tc>
        <w:tc>
          <w:tcPr>
            <w:tcW w:w="34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教育学专业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大学本科</w:t>
            </w:r>
          </w:p>
        </w:tc>
        <w:tc>
          <w:tcPr>
            <w:tcW w:w="38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吉林师范大学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（0211）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黄静怡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学前教育专业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大学本科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中华女子学院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（0211）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李诗雯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教育学专业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湖北大学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（0212）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杨佳伶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学前教育学专业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北京师范大学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（0212）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张梦寒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学前教育专业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河北大学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（0213）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郭思雨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学前教育（师范）专业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大学本科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首都师范大学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（0213）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张若晨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体育人文社会学专业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北京体育大学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（0214）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史超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应用心理学专业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大学本科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北京体育大学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（0214）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孙璞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应用心理学专业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大学本科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中华女子学院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教学活动岗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（0215）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高子昊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应用心理学专业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大学本科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浙江理工大学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网络信息管理岗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（0216）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王心景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计算机科学与技术专业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大学本科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西南大学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2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教育研发岗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（0218）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任飞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新闻学（国际问题）专业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中国儿童中心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（劳动合同制）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2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活动岗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（0220）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李一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社会学专业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民政部政策研究中心（民政部社会福利与社会进步研究所）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2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（0221）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殷文琪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课程与教学论专业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待业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2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项目管理岗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（0225）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郭昱慧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工商管理专业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中国儿童中心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（劳动合同制）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22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项目管理岗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（0225）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贾龙慧子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管理学（公营机构管理）专业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3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北京师范大学中国公益研究院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部分岗位取消及其他情况如下：</w:t>
      </w:r>
    </w:p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1.体育教师（0208）、教学研发岗（0222）未达到开考比例；</w:t>
      </w:r>
    </w:p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2.教师岗（0210）、项目管理岗（0217）、研究岗（0219）、活动策划岗（0226）未达到专业加试比例；</w:t>
      </w:r>
    </w:p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3.教学活动岗（0223）、综合管理岗（0227）无合适人选。</w:t>
      </w:r>
    </w:p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经研究，取消上述1、2、3项所列岗位招聘计划。教师岗（0221）其中1名招聘计划和课程研发岗（0224）尚未完成考察等流程，将于相关工作完成后进行公示。</w:t>
      </w:r>
    </w:p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公示期为：2021年8月27日至2021年9月6日，对拟聘用人选如有异议，可在公示期内向全国妇联组织部反映。为便于对反映的问题进行调查核实，请在反映问题时，提供具体事实或线索，并请提供真实姓名、工作单位及联系方式。我们将严格遵守工作纪律，履行保密义务。</w:t>
      </w:r>
    </w:p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受理电话：010-65103109</w:t>
      </w:r>
    </w:p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联系地址：北京市东城区建国门内大街15号全国妇联组织部</w:t>
      </w:r>
    </w:p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邮政编码：100730</w:t>
      </w:r>
    </w:p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right"/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right"/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中国儿童中心</w:t>
      </w:r>
    </w:p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right"/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                           2021年8月26日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0A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disabled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2021-08-27T02:21:59Z</dcterms:created>
  <dc:creator>Administrator</dc:creator>
  <cp:lastModifiedBy>那时花开咖啡馆。</cp:lastModifiedBy>
  <dcterms:modified xsi:type="dcterms:W3CDTF">2021-08-27T02:22:02Z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2EC97A7BCB264D82B62167A9A12ED124</vt:lpwstr>
  </property>
</Properties>
</file>