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/>
        </w:rPr>
      </w:pPr>
      <w:bookmarkStart w:id="0" w:name="_GoBack"/>
      <w:bookmarkEnd w:id="0"/>
    </w:p>
    <w:p>
      <w:pPr>
        <w:jc w:val="both"/>
        <w:rPr>
          <w:rFonts w:hint="eastAsia"/>
        </w:rPr>
      </w:pPr>
    </w:p>
    <w:p>
      <w:pPr>
        <w:jc w:val="both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</w:t>
      </w:r>
    </w:p>
    <w:p>
      <w:pPr>
        <w:widowControl/>
        <w:spacing w:line="500" w:lineRule="exact"/>
        <w:jc w:val="center"/>
        <w:rPr>
          <w:rFonts w:hint="eastAsia" w:ascii="方正小标宋简体" w:hAnsi="方正小标宋简体" w:cs="方正小标宋简体"/>
          <w:kern w:val="0"/>
          <w:sz w:val="36"/>
          <w:szCs w:val="36"/>
        </w:rPr>
      </w:pPr>
      <w:r>
        <w:rPr>
          <w:rFonts w:hint="eastAsia" w:ascii="方正小标宋简体" w:hAnsi="方正小标宋简体" w:cs="方正小标宋简体"/>
          <w:kern w:val="0"/>
          <w:sz w:val="36"/>
          <w:szCs w:val="36"/>
        </w:rPr>
        <w:t>温州市瓯江口投资管理有限公司变更条件后的</w:t>
      </w:r>
    </w:p>
    <w:p>
      <w:pPr>
        <w:widowControl/>
        <w:spacing w:line="500" w:lineRule="exact"/>
        <w:jc w:val="center"/>
        <w:rPr>
          <w:rFonts w:hint="eastAsia" w:ascii="方正小标宋简体" w:hAnsi="方正小标宋简体" w:cs="方正小标宋简体"/>
          <w:kern w:val="0"/>
          <w:sz w:val="36"/>
          <w:szCs w:val="36"/>
        </w:rPr>
      </w:pPr>
      <w:r>
        <w:rPr>
          <w:rFonts w:hint="eastAsia" w:ascii="方正小标宋简体" w:hAnsi="方正小标宋简体" w:cs="方正小标宋简体"/>
          <w:kern w:val="0"/>
          <w:sz w:val="36"/>
          <w:szCs w:val="36"/>
        </w:rPr>
        <w:t>岗位一览表</w:t>
      </w:r>
    </w:p>
    <w:p>
      <w:pPr>
        <w:widowControl/>
        <w:spacing w:line="500" w:lineRule="exact"/>
        <w:jc w:val="center"/>
        <w:rPr>
          <w:rFonts w:ascii="方正小标宋简体" w:hAnsi="方正小标宋简体" w:cs="方正小标宋简体"/>
          <w:kern w:val="0"/>
          <w:sz w:val="36"/>
          <w:szCs w:val="36"/>
        </w:rPr>
      </w:pPr>
    </w:p>
    <w:tbl>
      <w:tblPr>
        <w:tblStyle w:val="6"/>
        <w:tblW w:w="9912" w:type="dxa"/>
        <w:tblInd w:w="-51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2"/>
        <w:gridCol w:w="1370"/>
        <w:gridCol w:w="567"/>
        <w:gridCol w:w="709"/>
        <w:gridCol w:w="708"/>
        <w:gridCol w:w="1805"/>
        <w:gridCol w:w="1039"/>
        <w:gridCol w:w="866"/>
        <w:gridCol w:w="21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tblHeader/>
        </w:trPr>
        <w:tc>
          <w:tcPr>
            <w:tcW w:w="6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仿宋" w:eastAsia="仿宋_GB2312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b/>
                <w:kern w:val="0"/>
                <w:sz w:val="18"/>
                <w:szCs w:val="18"/>
              </w:rPr>
              <w:t>序号</w:t>
            </w:r>
          </w:p>
        </w:tc>
        <w:tc>
          <w:tcPr>
            <w:tcW w:w="13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b/>
                <w:kern w:val="0"/>
                <w:sz w:val="18"/>
                <w:szCs w:val="18"/>
              </w:rPr>
              <w:t>岗位及代码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b/>
                <w:kern w:val="0"/>
                <w:sz w:val="18"/>
                <w:szCs w:val="18"/>
              </w:rPr>
              <w:t>人数</w:t>
            </w:r>
          </w:p>
        </w:tc>
        <w:tc>
          <w:tcPr>
            <w:tcW w:w="73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b/>
                <w:kern w:val="0"/>
                <w:sz w:val="18"/>
                <w:szCs w:val="18"/>
              </w:rPr>
              <w:t>资格条件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tblHeader/>
        </w:trPr>
        <w:tc>
          <w:tcPr>
            <w:tcW w:w="6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仿宋" w:eastAsia="仿宋_GB2312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13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仿宋" w:eastAsia="仿宋_GB2312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仿宋" w:eastAsia="仿宋_GB2312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b/>
                <w:kern w:val="0"/>
                <w:sz w:val="18"/>
                <w:szCs w:val="18"/>
              </w:rPr>
              <w:t>年龄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b/>
                <w:kern w:val="0"/>
                <w:sz w:val="18"/>
                <w:szCs w:val="18"/>
              </w:rPr>
              <w:t>性别</w:t>
            </w:r>
          </w:p>
        </w:tc>
        <w:tc>
          <w:tcPr>
            <w:tcW w:w="1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b/>
                <w:kern w:val="0"/>
                <w:sz w:val="18"/>
                <w:szCs w:val="18"/>
              </w:rPr>
              <w:t>专业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b/>
                <w:kern w:val="0"/>
                <w:sz w:val="18"/>
                <w:szCs w:val="18"/>
              </w:rPr>
              <w:t>学历（学位）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b/>
                <w:kern w:val="0"/>
                <w:sz w:val="18"/>
                <w:szCs w:val="18"/>
              </w:rPr>
              <w:t>职称/资格</w:t>
            </w:r>
          </w:p>
        </w:tc>
        <w:tc>
          <w:tcPr>
            <w:tcW w:w="2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b/>
                <w:kern w:val="0"/>
                <w:sz w:val="18"/>
                <w:szCs w:val="18"/>
              </w:rPr>
              <w:t>其他要求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4" w:hRule="atLeast"/>
        </w:trPr>
        <w:tc>
          <w:tcPr>
            <w:tcW w:w="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仿宋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仿宋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18"/>
                <w:szCs w:val="18"/>
              </w:rPr>
              <w:t>投资管理1</w:t>
            </w:r>
          </w:p>
          <w:p>
            <w:pPr>
              <w:widowControl/>
              <w:spacing w:line="220" w:lineRule="exact"/>
              <w:jc w:val="center"/>
              <w:rPr>
                <w:rFonts w:ascii="仿宋_GB2312" w:hAnsi="仿宋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18"/>
                <w:szCs w:val="18"/>
              </w:rPr>
              <w:t>2002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仿宋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仿宋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18"/>
                <w:szCs w:val="18"/>
              </w:rPr>
              <w:t>30周岁及以下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仿宋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1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仿宋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18"/>
                <w:szCs w:val="18"/>
              </w:rPr>
              <w:t>经济学（020101）、金融学（020301K）、投资学（020304）、经济与金融（020307T）、会计学（120203K）、审计学（120207）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仿宋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仿宋"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rPr>
                <w:rFonts w:ascii="仿宋_GB2312" w:hAnsi="仿宋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18"/>
                <w:szCs w:val="18"/>
              </w:rPr>
              <w:t>1、具有2年及以上金融、股权投资管理相关经历。</w:t>
            </w:r>
          </w:p>
          <w:p>
            <w:pPr>
              <w:widowControl/>
              <w:spacing w:line="220" w:lineRule="exact"/>
              <w:rPr>
                <w:rFonts w:ascii="仿宋_GB2312" w:hAnsi="仿宋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18"/>
                <w:szCs w:val="18"/>
              </w:rPr>
              <w:t>2、基金从业资格或证券业从业人员资格。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仿宋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仿宋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18"/>
                <w:szCs w:val="18"/>
              </w:rPr>
              <w:t>法务</w:t>
            </w:r>
          </w:p>
          <w:p>
            <w:pPr>
              <w:widowControl/>
              <w:spacing w:line="220" w:lineRule="exact"/>
              <w:jc w:val="center"/>
              <w:rPr>
                <w:rFonts w:ascii="仿宋_GB2312" w:hAnsi="仿宋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18"/>
                <w:szCs w:val="18"/>
              </w:rPr>
              <w:t>2004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仿宋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仿宋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18"/>
                <w:szCs w:val="18"/>
              </w:rPr>
              <w:t>30周岁及以下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仿宋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1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仿宋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18"/>
                <w:szCs w:val="18"/>
              </w:rPr>
              <w:t>法学（030101K）、知识产权（030102T）、信用风险管理与法律防控（030104T）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仿宋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仿宋"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rPr>
                <w:rFonts w:ascii="仿宋_GB2312" w:hAnsi="仿宋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18"/>
                <w:szCs w:val="18"/>
              </w:rPr>
              <w:t>1、温州市户籍</w:t>
            </w:r>
          </w:p>
          <w:p>
            <w:pPr>
              <w:widowControl/>
              <w:spacing w:line="220" w:lineRule="exact"/>
              <w:rPr>
                <w:rFonts w:ascii="仿宋_GB2312" w:hAnsi="仿宋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18"/>
                <w:szCs w:val="18"/>
              </w:rPr>
              <w:t>2、全日制法学本科优先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</w:trPr>
        <w:tc>
          <w:tcPr>
            <w:tcW w:w="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仿宋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仿宋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18"/>
                <w:szCs w:val="18"/>
              </w:rPr>
              <w:t>工程管理</w:t>
            </w:r>
          </w:p>
          <w:p>
            <w:pPr>
              <w:widowControl/>
              <w:spacing w:line="220" w:lineRule="exact"/>
              <w:jc w:val="center"/>
              <w:rPr>
                <w:rFonts w:ascii="仿宋_GB2312" w:hAnsi="仿宋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18"/>
                <w:szCs w:val="18"/>
              </w:rPr>
              <w:t>2006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仿宋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仿宋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18"/>
                <w:szCs w:val="18"/>
              </w:rPr>
              <w:t>30周岁及以下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仿宋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1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仿宋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18"/>
                <w:szCs w:val="18"/>
              </w:rPr>
              <w:t>土木类（0810）</w:t>
            </w:r>
          </w:p>
          <w:p>
            <w:pPr>
              <w:widowControl/>
              <w:spacing w:line="220" w:lineRule="exact"/>
              <w:jc w:val="center"/>
              <w:rPr>
                <w:rFonts w:ascii="仿宋_GB2312" w:hAnsi="仿宋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18"/>
                <w:szCs w:val="18"/>
              </w:rPr>
              <w:t>水利类（0811）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仿宋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仿宋_GB2312" w:hAnsi="仿宋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/>
                <w:kern w:val="0"/>
                <w:sz w:val="18"/>
                <w:szCs w:val="18"/>
              </w:rPr>
              <w:t>具有二级造价师及以上职业资格</w:t>
            </w:r>
          </w:p>
        </w:tc>
        <w:tc>
          <w:tcPr>
            <w:tcW w:w="2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220" w:lineRule="exact"/>
              <w:rPr>
                <w:rFonts w:ascii="仿宋_GB2312" w:hAnsi="仿宋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18"/>
                <w:szCs w:val="18"/>
              </w:rPr>
              <w:t>温州市户籍</w:t>
            </w:r>
          </w:p>
          <w:p>
            <w:pPr>
              <w:widowControl/>
              <w:numPr>
                <w:ilvl w:val="0"/>
                <w:numId w:val="1"/>
              </w:numPr>
              <w:spacing w:line="220" w:lineRule="exact"/>
              <w:rPr>
                <w:rFonts w:ascii="仿宋_GB2312" w:hAnsi="仿宋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18"/>
                <w:szCs w:val="18"/>
              </w:rPr>
              <w:t>具有2年及以上从事工程相关工作经历。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0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/>
                <w:kern w:val="0"/>
                <w:sz w:val="18"/>
                <w:szCs w:val="18"/>
              </w:rPr>
              <w:t>合计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/>
                <w:kern w:val="0"/>
                <w:sz w:val="18"/>
                <w:szCs w:val="18"/>
              </w:rPr>
              <w:t>3</w:t>
            </w:r>
          </w:p>
        </w:tc>
        <w:tc>
          <w:tcPr>
            <w:tcW w:w="73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9912" w:type="dxa"/>
            <w:gridSpan w:val="9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仿宋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8"/>
                <w:szCs w:val="18"/>
              </w:rPr>
              <w:t>注：招考专业详见专业资格审查办法。</w:t>
            </w:r>
          </w:p>
        </w:tc>
      </w:tr>
    </w:tbl>
    <w:p>
      <w:pPr>
        <w:spacing w:line="560" w:lineRule="exact"/>
      </w:pPr>
    </w:p>
    <w:p>
      <w:pPr>
        <w:jc w:val="both"/>
      </w:pPr>
    </w:p>
    <w:sectPr>
      <w:footerReference r:id="rId5" w:type="default"/>
      <w:footerReference r:id="rId6" w:type="even"/>
      <w:pgSz w:w="11907" w:h="16840"/>
      <w:pgMar w:top="2069" w:right="1474" w:bottom="1984" w:left="1531" w:header="851" w:footer="1315" w:gutter="0"/>
      <w:cols w:space="720" w:num="1"/>
      <w:docGrid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altName w:val="Times New Roman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ascii="宋体" w:hAnsi="宋体" w:cs="宋体"/>
        <w:kern w:val="0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-46355</wp:posOffset>
              </wp:positionV>
              <wp:extent cx="1283335" cy="400050"/>
              <wp:effectExtent l="0" t="1270" r="2540" b="0"/>
              <wp:wrapNone/>
              <wp:docPr id="1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true"/>
                    </wps:cNvSpPr>
                    <wps:spPr bwMode="auto">
                      <a:xfrm>
                        <a:off x="0" y="0"/>
                        <a:ext cx="1283335" cy="400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wordWrap w:val="0"/>
                            <w:snapToGrid w:val="0"/>
                            <w:ind w:right="320" w:rightChars="100"/>
                            <w:jc w:val="right"/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vert="horz" wrap="square" lIns="0" tIns="0" rIns="0" bIns="0" anchor="t" anchorCtr="false" upright="true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2" o:spid="_x0000_s1026" o:spt="1" style="position:absolute;left:0pt;margin-top:-3.65pt;height:31.5pt;width:101.05pt;mso-position-horizontal:center;mso-position-horizontal-relative:margin;z-index:251659264;mso-width-relative:page;mso-height-relative:page;" filled="f" stroked="f" coordsize="21600,21600" o:gfxdata="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BYAAABkcnMvUEsB&#10;AhQAFAAAAAgAh07iQCqCROXYAAAABgEAAA8AAAAAAAAAAQAgAAAAOAAAAGRycy9kb3ducmV2Lnht&#10;bFBLAQIUABQAAAAIAIdO4kAfompn4wEAALcDAAAOAAAAAAAAAAEAIAAAAD0BAABkcnMvZTJvRG9j&#10;LnhtbFBLBQYAAAAABgAGAFkBAACS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wordWrap w:val="0"/>
                      <w:snapToGrid w:val="0"/>
                      <w:ind w:right="320" w:rightChars="100"/>
                      <w:jc w:val="right"/>
                      <w:rPr>
                        <w:rFonts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233045</wp:posOffset>
              </wp:positionH>
              <wp:positionV relativeFrom="paragraph">
                <wp:posOffset>-36830</wp:posOffset>
              </wp:positionV>
              <wp:extent cx="999490" cy="400050"/>
              <wp:effectExtent l="4445" t="1270" r="0" b="0"/>
              <wp:wrapNone/>
              <wp:docPr id="2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true"/>
                    </wps:cNvSpPr>
                    <wps:spPr bwMode="auto">
                      <a:xfrm>
                        <a:off x="0" y="0"/>
                        <a:ext cx="999490" cy="400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 </w:t>
                          </w:r>
                        </w:p>
                      </w:txbxContent>
                    </wps:txbx>
                    <wps:bodyPr rot="0" vert="horz" wrap="square" lIns="0" tIns="0" rIns="0" bIns="0" anchor="t" anchorCtr="false" upright="true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18.35pt;margin-top:-2.9pt;height:31.5pt;width:78.7pt;mso-position-horizontal-relative:margin;z-index:251660288;mso-width-relative:page;mso-height-relative:page;" filled="f" stroked="f" coordsize="21600,21600" o:gfxdata="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FgAAAGRycy9QSwEC&#10;FAAUAAAACACHTuJA/fuJV9kAAAAIAQAADwAAAAAAAAABACAAAAA4AAAAZHJzL2Rvd25yZXYueG1s&#10;UEsBAhQAFAAAAAgAh07iQJFkf4DhAQAAtgMAAA4AAAAAAAAAAQAgAAAAPgEAAGRycy9lMm9Eb2Mu&#10;eG1sUEsFBgAAAAAGAAYAWQEAAJE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napToGrid w:val="0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2171D97"/>
    <w:multiLevelType w:val="singleLevel"/>
    <w:tmpl w:val="A2171D9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true"/>
  <w:bordersDoNotSurroundFooter w:val="true"/>
  <w:documentProtection w:enforcement="0"/>
  <w:defaultTabStop w:val="420"/>
  <w:drawingGridHorizontalSpacing w:val="1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C06"/>
    <w:rsid w:val="00003387"/>
    <w:rsid w:val="000248A9"/>
    <w:rsid w:val="00037187"/>
    <w:rsid w:val="00040EE6"/>
    <w:rsid w:val="00044D2B"/>
    <w:rsid w:val="000A19F2"/>
    <w:rsid w:val="000A576A"/>
    <w:rsid w:val="000E3D6D"/>
    <w:rsid w:val="00144AC9"/>
    <w:rsid w:val="0015196B"/>
    <w:rsid w:val="001647F8"/>
    <w:rsid w:val="00167AEC"/>
    <w:rsid w:val="001823D0"/>
    <w:rsid w:val="00194F08"/>
    <w:rsid w:val="001B3814"/>
    <w:rsid w:val="001F7B5B"/>
    <w:rsid w:val="0022586E"/>
    <w:rsid w:val="00280CAF"/>
    <w:rsid w:val="002847BD"/>
    <w:rsid w:val="002A5774"/>
    <w:rsid w:val="002B0323"/>
    <w:rsid w:val="002C5D66"/>
    <w:rsid w:val="002D387F"/>
    <w:rsid w:val="003047AE"/>
    <w:rsid w:val="003205CA"/>
    <w:rsid w:val="003307D2"/>
    <w:rsid w:val="00330D8E"/>
    <w:rsid w:val="00341E0D"/>
    <w:rsid w:val="0035038F"/>
    <w:rsid w:val="003540B8"/>
    <w:rsid w:val="00366387"/>
    <w:rsid w:val="00385145"/>
    <w:rsid w:val="003944D3"/>
    <w:rsid w:val="003A1B4E"/>
    <w:rsid w:val="003A3DC0"/>
    <w:rsid w:val="003A7639"/>
    <w:rsid w:val="003B1A46"/>
    <w:rsid w:val="003E2D0A"/>
    <w:rsid w:val="003F506A"/>
    <w:rsid w:val="00417817"/>
    <w:rsid w:val="0042394C"/>
    <w:rsid w:val="00430549"/>
    <w:rsid w:val="0043587C"/>
    <w:rsid w:val="004555AD"/>
    <w:rsid w:val="00461511"/>
    <w:rsid w:val="0046513B"/>
    <w:rsid w:val="004873C2"/>
    <w:rsid w:val="004A7B47"/>
    <w:rsid w:val="004D4A2D"/>
    <w:rsid w:val="00500FC1"/>
    <w:rsid w:val="00515C06"/>
    <w:rsid w:val="00531F0D"/>
    <w:rsid w:val="005501AE"/>
    <w:rsid w:val="005518EC"/>
    <w:rsid w:val="00583237"/>
    <w:rsid w:val="005B0A00"/>
    <w:rsid w:val="005B4873"/>
    <w:rsid w:val="005C70DD"/>
    <w:rsid w:val="005F1EF4"/>
    <w:rsid w:val="00640F69"/>
    <w:rsid w:val="0066704F"/>
    <w:rsid w:val="006674D9"/>
    <w:rsid w:val="006851D5"/>
    <w:rsid w:val="006A5AA2"/>
    <w:rsid w:val="00704FA5"/>
    <w:rsid w:val="0070731E"/>
    <w:rsid w:val="007422F7"/>
    <w:rsid w:val="0076531B"/>
    <w:rsid w:val="00765A12"/>
    <w:rsid w:val="007830CC"/>
    <w:rsid w:val="007B2050"/>
    <w:rsid w:val="007B7B2E"/>
    <w:rsid w:val="007E68E3"/>
    <w:rsid w:val="007F22A2"/>
    <w:rsid w:val="008656B9"/>
    <w:rsid w:val="00870542"/>
    <w:rsid w:val="00881FD7"/>
    <w:rsid w:val="00887CB0"/>
    <w:rsid w:val="00895A77"/>
    <w:rsid w:val="008A28F2"/>
    <w:rsid w:val="008E0E08"/>
    <w:rsid w:val="0093558B"/>
    <w:rsid w:val="009909CE"/>
    <w:rsid w:val="00991E5A"/>
    <w:rsid w:val="00995A7C"/>
    <w:rsid w:val="00996B09"/>
    <w:rsid w:val="009A3D0A"/>
    <w:rsid w:val="009C1F0A"/>
    <w:rsid w:val="009C4D50"/>
    <w:rsid w:val="009E3A57"/>
    <w:rsid w:val="009F0F2F"/>
    <w:rsid w:val="00A066E6"/>
    <w:rsid w:val="00A25F35"/>
    <w:rsid w:val="00A30548"/>
    <w:rsid w:val="00A7666A"/>
    <w:rsid w:val="00AC0F66"/>
    <w:rsid w:val="00AC2EC8"/>
    <w:rsid w:val="00AD5F24"/>
    <w:rsid w:val="00AF2A81"/>
    <w:rsid w:val="00B00E94"/>
    <w:rsid w:val="00B07377"/>
    <w:rsid w:val="00B335D8"/>
    <w:rsid w:val="00B401B1"/>
    <w:rsid w:val="00B452BB"/>
    <w:rsid w:val="00B478C8"/>
    <w:rsid w:val="00B93D92"/>
    <w:rsid w:val="00BF505B"/>
    <w:rsid w:val="00BF7BF1"/>
    <w:rsid w:val="00C24150"/>
    <w:rsid w:val="00C309CE"/>
    <w:rsid w:val="00C3382E"/>
    <w:rsid w:val="00C66EA6"/>
    <w:rsid w:val="00C82950"/>
    <w:rsid w:val="00C91FBD"/>
    <w:rsid w:val="00CA2D49"/>
    <w:rsid w:val="00CB66F8"/>
    <w:rsid w:val="00CC7C14"/>
    <w:rsid w:val="00CD3EA3"/>
    <w:rsid w:val="00D26A4D"/>
    <w:rsid w:val="00D26BD7"/>
    <w:rsid w:val="00D31541"/>
    <w:rsid w:val="00D32CFE"/>
    <w:rsid w:val="00D3715C"/>
    <w:rsid w:val="00D4028B"/>
    <w:rsid w:val="00D65286"/>
    <w:rsid w:val="00D77750"/>
    <w:rsid w:val="00DD1E22"/>
    <w:rsid w:val="00E226B4"/>
    <w:rsid w:val="00E56B1D"/>
    <w:rsid w:val="00E905CB"/>
    <w:rsid w:val="00E978AF"/>
    <w:rsid w:val="00EB6E4A"/>
    <w:rsid w:val="00EE05CF"/>
    <w:rsid w:val="00F07AA3"/>
    <w:rsid w:val="00F32C48"/>
    <w:rsid w:val="00F412A6"/>
    <w:rsid w:val="00F82B1D"/>
    <w:rsid w:val="00FC5E11"/>
    <w:rsid w:val="00FE15FC"/>
    <w:rsid w:val="00FF7E33"/>
    <w:rsid w:val="263A1D8E"/>
    <w:rsid w:val="2D4671FC"/>
    <w:rsid w:val="31C22C2E"/>
    <w:rsid w:val="627228BB"/>
    <w:rsid w:val="EF7F4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9" w:lineRule="exact"/>
    </w:pPr>
    <w:rPr>
      <w:rFonts w:ascii="Times New Roman" w:hAnsi="Times New Roman" w:eastAsia="方正小标宋简体" w:cs="仿宋_GB2312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</w:style>
  <w:style w:type="paragraph" w:styleId="3">
    <w:name w:val="Balloon Text"/>
    <w:basedOn w:val="1"/>
    <w:link w:val="21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4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5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8">
    <w:name w:val="页脚 Char"/>
    <w:link w:val="4"/>
    <w:semiHidden/>
    <w:uiPriority w:val="0"/>
    <w:rPr>
      <w:sz w:val="18"/>
      <w:szCs w:val="18"/>
    </w:rPr>
  </w:style>
  <w:style w:type="character" w:customStyle="1" w:styleId="9">
    <w:name w:val="页眉 Char"/>
    <w:link w:val="5"/>
    <w:semiHidden/>
    <w:qFormat/>
    <w:uiPriority w:val="0"/>
    <w:rPr>
      <w:sz w:val="18"/>
      <w:szCs w:val="18"/>
    </w:rPr>
  </w:style>
  <w:style w:type="paragraph" w:customStyle="1" w:styleId="10">
    <w:name w:val="正文首行缩进1"/>
    <w:basedOn w:val="2"/>
    <w:next w:val="1"/>
    <w:qFormat/>
    <w:uiPriority w:val="0"/>
    <w:pPr>
      <w:ind w:firstLine="420" w:firstLineChars="100"/>
    </w:pPr>
  </w:style>
  <w:style w:type="paragraph" w:customStyle="1" w:styleId="11">
    <w:name w:val="正文文本缩进1"/>
    <w:basedOn w:val="1"/>
    <w:qFormat/>
    <w:uiPriority w:val="0"/>
    <w:pPr>
      <w:ind w:left="420" w:leftChars="200"/>
    </w:pPr>
  </w:style>
  <w:style w:type="paragraph" w:customStyle="1" w:styleId="12">
    <w:name w:val="普通(网站)1"/>
    <w:basedOn w:val="1"/>
    <w:qFormat/>
    <w:uiPriority w:val="0"/>
    <w:pPr>
      <w:spacing w:before="100" w:beforeAutospacing="1" w:after="100" w:afterAutospacing="1" w:line="240" w:lineRule="auto"/>
    </w:pPr>
    <w:rPr>
      <w:rFonts w:eastAsia="宋体" w:cs="Times New Roman"/>
      <w:kern w:val="0"/>
      <w:sz w:val="24"/>
    </w:rPr>
  </w:style>
  <w:style w:type="paragraph" w:customStyle="1" w:styleId="13">
    <w:name w:val="无间隔1"/>
    <w:basedOn w:val="1"/>
    <w:qFormat/>
    <w:uiPriority w:val="0"/>
    <w:pPr>
      <w:spacing w:line="240" w:lineRule="auto"/>
      <w:jc w:val="center"/>
    </w:pPr>
    <w:rPr>
      <w:rFonts w:ascii="楷体_GB2312" w:hAnsi="楷体_GB2312" w:eastAsia="楷体_GB2312" w:cs="楷体_GB2312"/>
      <w:sz w:val="28"/>
      <w:szCs w:val="28"/>
    </w:rPr>
  </w:style>
  <w:style w:type="paragraph" w:customStyle="1" w:styleId="14">
    <w:name w:val="列出段落1"/>
    <w:basedOn w:val="1"/>
    <w:qFormat/>
    <w:uiPriority w:val="0"/>
    <w:pPr>
      <w:ind w:firstLine="420" w:firstLineChars="200"/>
    </w:pPr>
  </w:style>
  <w:style w:type="paragraph" w:customStyle="1" w:styleId="15">
    <w:name w:val="正文 A"/>
    <w:qFormat/>
    <w:uiPriority w:val="0"/>
    <w:pPr>
      <w:widowControl w:val="0"/>
      <w:spacing w:line="579" w:lineRule="exact"/>
    </w:pPr>
    <w:rPr>
      <w:rFonts w:ascii="Calibri" w:hAnsi="Calibri" w:eastAsia="Arial Unicode MS" w:cs="Arial Unicode MS"/>
      <w:color w:val="000000"/>
      <w:kern w:val="2"/>
      <w:sz w:val="32"/>
      <w:szCs w:val="32"/>
      <w:u w:color="000000"/>
      <w:lang w:val="en-US" w:eastAsia="zh-CN" w:bidi="ar-SA"/>
    </w:rPr>
  </w:style>
  <w:style w:type="paragraph" w:customStyle="1" w:styleId="16">
    <w:name w:val="正文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7">
    <w:name w:val="2正文仿宋"/>
    <w:basedOn w:val="1"/>
    <w:qFormat/>
    <w:uiPriority w:val="0"/>
    <w:pPr>
      <w:ind w:firstLine="640" w:firstLineChars="200"/>
      <w:jc w:val="both"/>
    </w:pPr>
    <w:rPr>
      <w:rFonts w:ascii="仿宋_GB2312" w:hAnsi="仿宋" w:eastAsia="仿宋_GB2312" w:cs="Times New Roman"/>
      <w:szCs w:val="32"/>
    </w:rPr>
  </w:style>
  <w:style w:type="paragraph" w:customStyle="1" w:styleId="18">
    <w:name w:val="无间隔2"/>
    <w:basedOn w:val="1"/>
    <w:link w:val="19"/>
    <w:qFormat/>
    <w:uiPriority w:val="0"/>
    <w:pPr>
      <w:spacing w:line="240" w:lineRule="auto"/>
      <w:jc w:val="center"/>
    </w:pPr>
    <w:rPr>
      <w:rFonts w:ascii="楷体_GB2312" w:hAnsi="楷体_GB2312" w:eastAsia="楷体_GB2312" w:cs="楷体_GB2312"/>
      <w:sz w:val="28"/>
      <w:szCs w:val="28"/>
    </w:rPr>
  </w:style>
  <w:style w:type="character" w:customStyle="1" w:styleId="19">
    <w:name w:val="无间隔 Char Char"/>
    <w:link w:val="18"/>
    <w:semiHidden/>
    <w:qFormat/>
    <w:uiPriority w:val="0"/>
    <w:rPr>
      <w:rFonts w:ascii="楷体_GB2312" w:hAnsi="楷体_GB2312" w:eastAsia="楷体_GB2312" w:cs="楷体_GB2312"/>
      <w:kern w:val="2"/>
      <w:sz w:val="28"/>
      <w:szCs w:val="28"/>
    </w:rPr>
  </w:style>
  <w:style w:type="character" w:customStyle="1" w:styleId="20">
    <w:name w:val="_Style 4"/>
    <w:qFormat/>
    <w:uiPriority w:val="0"/>
    <w:rPr>
      <w:b/>
      <w:bCs/>
      <w:i/>
      <w:iCs/>
      <w:color w:val="4F81BD"/>
    </w:rPr>
  </w:style>
  <w:style w:type="character" w:customStyle="1" w:styleId="21">
    <w:name w:val="批注框文本 Char"/>
    <w:link w:val="3"/>
    <w:semiHidden/>
    <w:qFormat/>
    <w:uiPriority w:val="99"/>
    <w:rPr>
      <w:rFonts w:eastAsia="方正小标宋简体" w:cs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116</Words>
  <Characters>663</Characters>
  <Lines>5</Lines>
  <Paragraphs>1</Paragraphs>
  <TotalTime>3</TotalTime>
  <ScaleCrop>false</ScaleCrop>
  <LinksUpToDate>false</LinksUpToDate>
  <CharactersWithSpaces>778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2021-08-13T09:14:00Z</dcterms:created>
  <dc:creator>投资公司文书</dc:creator>
  <cp:lastModifiedBy>greatwall</cp:lastModifiedBy>
  <cp:lastPrinted>2021-08-13T09:50:00Z</cp:lastPrinted>
  <dcterms:modified xsi:type="dcterms:W3CDTF">2021-08-13T17:46:07Z</dcterms:modified>
  <dc:title>_x0001_</dc:title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</Properties>
</file>