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  <w:shd w:val="clear" w:fill="FFFFFF"/>
        </w:rPr>
        <w:t>2021年中山积水潭骨科医院第四期社会招聘</w:t>
      </w:r>
    </w:p>
    <w:tbl>
      <w:tblPr>
        <w:tblW w:w="8728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5"/>
        <w:gridCol w:w="1349"/>
        <w:gridCol w:w="1112"/>
        <w:gridCol w:w="4443"/>
        <w:gridCol w:w="1149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序号</w:t>
            </w:r>
          </w:p>
        </w:tc>
        <w:tc>
          <w:tcPr>
            <w:tcW w:w="13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专业分类</w:t>
            </w:r>
          </w:p>
        </w:tc>
        <w:tc>
          <w:tcPr>
            <w:tcW w:w="110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科室</w:t>
            </w:r>
          </w:p>
        </w:tc>
        <w:tc>
          <w:tcPr>
            <w:tcW w:w="445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招聘条件</w:t>
            </w:r>
          </w:p>
        </w:tc>
        <w:tc>
          <w:tcPr>
            <w:tcW w:w="115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需求人数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1</w:t>
            </w:r>
          </w:p>
        </w:tc>
        <w:tc>
          <w:tcPr>
            <w:tcW w:w="1352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医师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综合骨科</w:t>
            </w:r>
          </w:p>
        </w:tc>
        <w:tc>
          <w:tcPr>
            <w:tcW w:w="4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全日制普通高等院校临床医学或骨科专业硕士及以上学历，取得住院医师规范化培训合格证书及执业医师证，有丰富经验者，学历条件可放宽至大学本科学历。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2</w:t>
            </w:r>
          </w:p>
        </w:tc>
        <w:tc>
          <w:tcPr>
            <w:tcW w:w="1352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麻醉科</w:t>
            </w:r>
          </w:p>
        </w:tc>
        <w:tc>
          <w:tcPr>
            <w:tcW w:w="4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全日制普通高等院校临床医学或麻醉专业本科及以上学历，取得住院医师规范化培训合格证书及执业医师证，具有三级医院麻醉科工作经历优先。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3</w:t>
            </w:r>
          </w:p>
        </w:tc>
        <w:tc>
          <w:tcPr>
            <w:tcW w:w="1352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内科</w:t>
            </w:r>
          </w:p>
        </w:tc>
        <w:tc>
          <w:tcPr>
            <w:tcW w:w="4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全日制普通高等院校临床医学及相关专业本科及以上学历，中级及以上职称，具有三级医院心内科、呼吸内科、内分泌科或神经内科工作经历优先。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4</w:t>
            </w:r>
          </w:p>
        </w:tc>
        <w:tc>
          <w:tcPr>
            <w:tcW w:w="1352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放射科</w:t>
            </w:r>
          </w:p>
        </w:tc>
        <w:tc>
          <w:tcPr>
            <w:tcW w:w="4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全日制普通高等院校医学影像相关专业本科及以上学历，取得住院医师规范化培训合格证书、执业医师证和放射科大型设备上岗证，具有二级及以上医院放射科工作经历优先。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5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技师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康复科</w:t>
            </w:r>
          </w:p>
        </w:tc>
        <w:tc>
          <w:tcPr>
            <w:tcW w:w="44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康复治疗相关专业大专及以上学历，具有良好的沟通能力和团队合作能力，熟悉骨科康复、神经康复的临床治疗，具有骨科康复临床经历优先。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0D7161"/>
    <w:rsid w:val="410D71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2021-08-11T05:17:00Z</dcterms:created>
  <dc:creator>WPS_1609033458</dc:creator>
  <cp:lastModifiedBy>WPS_1609033458</cp:lastModifiedBy>
  <dcterms:modified xsi:type="dcterms:W3CDTF">2021-08-11T05:18:05Z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5EC148F275D445FB808DB86535CCCEA0</vt:lpwstr>
  </property>
</Properties>
</file>