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ascii="仿宋_GB2312" w:hAnsi="宋体" w:eastAsia="仿宋_GB2312"/>
          <w:bCs/>
          <w:color w:val="000000" w:themeColor="text1"/>
          <w:sz w:val="30"/>
          <w:szCs w:val="30"/>
          <w:lang w:eastAsia="zh-CN"/>
          <w14:textFill>
            <w14:solidFill>
              <w14:schemeClr w14:val="tx1"/>
            </w14:solidFill>
          </w14:textFill>
        </w:rPr>
      </w:pPr>
      <w:bookmarkStart w:id="0" w:name="OLE_LINK5"/>
      <w:r>
        <w:rPr>
          <w:rFonts w:hint="eastAsia" w:ascii="仿宋_GB2312" w:hAnsi="宋体" w:eastAsia="仿宋_GB2312"/>
          <w:bCs/>
          <w:color w:val="000000" w:themeColor="text1"/>
          <w:sz w:val="30"/>
          <w:szCs w:val="30"/>
          <w14:textFill>
            <w14:solidFill>
              <w14:schemeClr w14:val="tx1"/>
            </w14:solidFill>
          </w14:textFill>
        </w:rPr>
        <w:t>附件</w:t>
      </w:r>
      <w:r>
        <w:rPr>
          <w:rFonts w:hint="eastAsia" w:ascii="仿宋_GB2312" w:hAnsi="宋体" w:eastAsia="仿宋_GB2312"/>
          <w:bCs/>
          <w:color w:val="000000" w:themeColor="text1"/>
          <w:sz w:val="30"/>
          <w:szCs w:val="30"/>
          <w:lang w:val="en-US" w:eastAsia="zh-CN"/>
          <w14:textFill>
            <w14:solidFill>
              <w14:schemeClr w14:val="tx1"/>
            </w14:solidFill>
          </w14:textFill>
        </w:rPr>
        <w:t>3</w:t>
      </w:r>
    </w:p>
    <w:p>
      <w:pPr>
        <w:spacing w:line="500" w:lineRule="exact"/>
        <w:jc w:val="center"/>
        <w:rPr>
          <w:rFonts w:ascii="Times New Roman" w:hAnsi="Times New Roman" w:eastAsia="方正小标宋简体"/>
          <w:color w:val="000000" w:themeColor="text1"/>
          <w:sz w:val="44"/>
          <w:szCs w:val="44"/>
          <w14:textFill>
            <w14:solidFill>
              <w14:schemeClr w14:val="tx1"/>
            </w14:solidFill>
          </w14:textFill>
        </w:rPr>
      </w:pPr>
      <w:r>
        <w:rPr>
          <w:rFonts w:ascii="Times New Roman" w:hAnsi="Times New Roman" w:eastAsia="方正小标宋简体"/>
          <w:color w:val="000000" w:themeColor="text1"/>
          <w:sz w:val="44"/>
          <w:szCs w:val="44"/>
          <w14:textFill>
            <w14:solidFill>
              <w14:schemeClr w14:val="tx1"/>
            </w14:solidFill>
          </w14:textFill>
        </w:rPr>
        <w:t>考试期间疫情防控须知</w:t>
      </w:r>
    </w:p>
    <w:p>
      <w:pPr>
        <w:spacing w:line="56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p>
    <w:p>
      <w:pPr>
        <w:numPr>
          <w:ilvl w:val="0"/>
          <w:numId w:val="1"/>
        </w:numPr>
        <w:spacing w:line="50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考生报名时应通过“皖事通”APP实名申领安徽健康码（以下简称“安康码”）。安康码为绿码且体温正常方可参加</w:t>
      </w:r>
      <w:r>
        <w:rPr>
          <w:rFonts w:hint="eastAsia" w:ascii="仿宋_GB2312" w:hAnsi="仿宋_GB2312" w:eastAsia="仿宋_GB2312" w:cs="仿宋_GB2312"/>
          <w:color w:val="000000" w:themeColor="text1"/>
          <w:sz w:val="32"/>
          <w:szCs w:val="32"/>
          <w:lang w:eastAsia="zh-CN"/>
          <w14:textFill>
            <w14:solidFill>
              <w14:schemeClr w14:val="tx1"/>
            </w14:solidFill>
          </w14:textFill>
        </w:rPr>
        <w:t>考试、资格复审，且全程佩戴口罩。</w:t>
      </w:r>
    </w:p>
    <w:p>
      <w:pPr>
        <w:numPr>
          <w:ilvl w:val="0"/>
          <w:numId w:val="0"/>
        </w:numPr>
        <w:spacing w:line="50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报名后应持续关注“安康码”状态并保持通讯畅通。“红码”、“黄码”考生应咨询当地疫情防控部门，按要求通过每日健康打卡、持码人申诉、隔离观察无异常、核酸检测等方式，在考试前转为“绿码”。“安康码”绿码且体温正常的考生可正常参加考试。</w:t>
      </w:r>
    </w:p>
    <w:p>
      <w:pPr>
        <w:spacing w:line="50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3、考生应从考试日前14天开始，启动体温监测，按照“一日一测，异常情况随时报”的疫情报告制度，及时将异常情况报告所在单位或村(社区）所在地医疗机构。</w:t>
      </w:r>
    </w:p>
    <w:p>
      <w:pPr>
        <w:spacing w:line="50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4、考试日前14天内，考生应尽量避免在国内疫情中高风险地区或国（境）外旅行、居住；尽量避免与新冠肺炎确诊病例、疑似病例、无症状感染者及中高风险区域人员接触；尽量避免去人群流动性较大、人群密集的场所聚集。</w:t>
      </w:r>
    </w:p>
    <w:p>
      <w:pPr>
        <w:spacing w:line="50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5、考生在备考过程中，要做好自我防护，注意个人卫生，加强营养和合理休息，防止过度紧张和疲劳，以良好心态和身体素质参加考试，避免出现发热、咳嗽等异常症状。考试当天要采取合适的出行方式前往考点，与他人保持安全间距。</w:t>
      </w:r>
    </w:p>
    <w:p>
      <w:pPr>
        <w:spacing w:line="50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6、考试前未完成转码的少数“红码”、“黄码”考生与岳西县卫健委联系，出示县级及以上医院开具的健康证明等材料，如实报告近期接触史、旅行史等情况，并作出书面承诺，经核验后安排在隔离考场进行考试。</w:t>
      </w:r>
    </w:p>
    <w:p>
      <w:pPr>
        <w:spacing w:line="50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7、考试期间，考生应自备口罩，并按照考点所在地疫情风险等级和防控要求科学佩戴口罩。在考点入场及考后离场等人群聚集环节，建议全程佩戴口罩，但在接受身份识别验证等特殊情况下须摘除口罩。</w:t>
      </w:r>
    </w:p>
    <w:p>
      <w:pPr>
        <w:spacing w:line="50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8、考生应至少提前40分钟到达考点。入场时，应主动配合工作人员接受体温检测，如发现体温超过37.3℃，需现场接受2次体温复测，如体温仍超标准，须由现场医护人员再次使用水银温度计进行腋下测温。确属发热的考生须如实报告近14天的旅居史、接触史及健康状况，并作出书面承诺后，通过专用通道进入隔离考场参加考试。</w:t>
      </w:r>
    </w:p>
    <w:p>
      <w:pPr>
        <w:spacing w:line="50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9、在考试过程中出现发热、咳嗽等异常症状的考生，应服从考试工作人员安排，立即转移到隔离考场继续考试。</w:t>
      </w:r>
    </w:p>
    <w:p>
      <w:pPr>
        <w:spacing w:line="50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10、考试过程中，考生因个人原因需要接受健康检测或需要转移到隔离考场而耽误的考试时间不予补充。</w:t>
      </w:r>
    </w:p>
    <w:p>
      <w:pPr>
        <w:spacing w:line="500" w:lineRule="exact"/>
        <w:ind w:firstLine="64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11、考试期间，考生要自觉维护考试秩序，与其他考生保持安全防控距离，服从现场工作人员安排，考试结束后按规定有序离场。所有在隔离考场参加考试的考生，须由现场医护人员根据疫情防控相关规定进行检测诊断后方可离开。</w:t>
      </w:r>
    </w:p>
    <w:p>
      <w:pPr>
        <w:spacing w:line="50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12、考生报名时要认真阅读本须知，承诺已知悉告知事项、证明义务和防疫要求，并自愿承担相关责任。凡隐瞒或谎报旅居史、接触史、健康状况等疫情防控重点信息，不配合工作人员进行防疫检测、询问、排查、送诊等造成严重后果的，将按照疫情防控相关规定严肃处理。</w:t>
      </w:r>
      <w:bookmarkEnd w:id="0"/>
    </w:p>
    <w:p>
      <w:pPr>
        <w:widowControl/>
        <w:jc w:val="left"/>
        <w:textAlignment w:val="center"/>
        <w:rPr>
          <w:color w:val="000000" w:themeColor="text1"/>
          <w:sz w:val="32"/>
          <w:szCs w:val="32"/>
          <w14:textFill>
            <w14:solidFill>
              <w14:schemeClr w14:val="tx1"/>
            </w14:solidFill>
          </w14:textFill>
        </w:rPr>
      </w:pPr>
    </w:p>
    <w:p>
      <w:pPr>
        <w:pStyle w:val="2"/>
        <w:rPr>
          <w:color w:val="000000" w:themeColor="text1"/>
          <w:sz w:val="32"/>
          <w:szCs w:val="32"/>
          <w14:textFill>
            <w14:solidFill>
              <w14:schemeClr w14:val="tx1"/>
            </w14:solidFill>
          </w14:textFill>
        </w:rPr>
      </w:pPr>
    </w:p>
    <w:p>
      <w:pPr>
        <w:rPr>
          <w:color w:val="000000" w:themeColor="text1"/>
          <w:sz w:val="32"/>
          <w:szCs w:val="32"/>
          <w14:textFill>
            <w14:solidFill>
              <w14:schemeClr w14:val="tx1"/>
            </w14:solidFill>
          </w14:textFill>
        </w:rPr>
      </w:pPr>
    </w:p>
    <w:p>
      <w:bookmarkStart w:id="1" w:name="_GoBack"/>
      <w:bookmarkEnd w:id="1"/>
    </w:p>
    <w:sectPr>
      <w:footerReference r:id="rId3" w:type="default"/>
      <w:pgSz w:w="11906" w:h="16838"/>
      <w:pgMar w:top="1440" w:right="1531" w:bottom="1134" w:left="1531"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altName w:val="黑体"/>
    <w:panose1 w:val="03000509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37232065"/>
    </w:sdtPr>
    <w:sdtContent>
      <w:p>
        <w:pPr>
          <w:pStyle w:val="3"/>
          <w:jc w:val="center"/>
        </w:pPr>
        <w:r>
          <w:fldChar w:fldCharType="begin"/>
        </w:r>
        <w:r>
          <w:instrText xml:space="preserve"> PAGE   \* MERGEFORMAT </w:instrText>
        </w:r>
        <w:r>
          <w:fldChar w:fldCharType="separate"/>
        </w:r>
        <w:r>
          <w:rPr>
            <w:lang w:val="zh-CN"/>
          </w:rPr>
          <w:t>15</w:t>
        </w:r>
        <w:r>
          <w:rPr>
            <w:lang w:val="zh-CN"/>
          </w:rP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AB6C3AA"/>
    <w:multiLevelType w:val="singleLevel"/>
    <w:tmpl w:val="AAB6C3AA"/>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0E52D6"/>
    <w:rsid w:val="4B0E52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unhideWhenUsed/>
    <w:qFormat/>
    <w:uiPriority w:val="0"/>
    <w:pPr>
      <w:spacing w:after="120"/>
    </w:pPr>
    <w:rPr>
      <w:rFonts w:ascii="Calibri" w:hAnsi="Calibri"/>
      <w:szCs w:val="22"/>
    </w:rPr>
  </w:style>
  <w:style w:type="paragraph" w:styleId="3">
    <w:name w:val="footer"/>
    <w:basedOn w:val="1"/>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2021-08-02T03:21:00Z</dcterms:created>
  <dc:creator>小鹿</dc:creator>
  <cp:lastModifiedBy>小鹿</cp:lastModifiedBy>
  <dcterms:modified xsi:type="dcterms:W3CDTF">2021-08-02T03:21:13Z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BEE6A4D41C704133B9330042A6FC11FD</vt:lpwstr>
  </property>
</Properties>
</file>