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360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52535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24"/>
          <w:szCs w:val="24"/>
          <w:bdr w:val="none" w:color="auto" w:sz="0" w:space="0"/>
          <w:shd w:val="clear" w:fill="FFFFFF"/>
        </w:rPr>
        <w:t>1．男子组</w:t>
      </w:r>
    </w:p>
    <w:tbl>
      <w:tblPr>
        <w:tblW w:w="12273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6"/>
        <w:gridCol w:w="8067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项目</w:t>
            </w:r>
          </w:p>
        </w:tc>
        <w:tc>
          <w:tcPr>
            <w:tcW w:w="448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标准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30岁（含）以下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10米×4往返跑</w:t>
            </w:r>
          </w:p>
        </w:tc>
        <w:tc>
          <w:tcPr>
            <w:tcW w:w="448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≤13″1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1000米跑</w:t>
            </w:r>
          </w:p>
        </w:tc>
        <w:tc>
          <w:tcPr>
            <w:tcW w:w="448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≤4′25″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纵跳摸高</w:t>
            </w:r>
          </w:p>
        </w:tc>
        <w:tc>
          <w:tcPr>
            <w:tcW w:w="448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≥265厘米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36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24"/>
          <w:szCs w:val="24"/>
          <w:bdr w:val="none" w:color="auto" w:sz="0" w:space="0"/>
          <w:shd w:val="clear" w:fill="FFFFFF"/>
        </w:rPr>
        <w:t>2．女子组</w:t>
      </w:r>
    </w:p>
    <w:tbl>
      <w:tblPr>
        <w:tblW w:w="12273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6"/>
        <w:gridCol w:w="8067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项目</w:t>
            </w:r>
          </w:p>
        </w:tc>
        <w:tc>
          <w:tcPr>
            <w:tcW w:w="448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标准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30岁（含）以下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10米×4往返跑</w:t>
            </w:r>
          </w:p>
        </w:tc>
        <w:tc>
          <w:tcPr>
            <w:tcW w:w="448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≤14″1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800米跑</w:t>
            </w:r>
          </w:p>
        </w:tc>
        <w:tc>
          <w:tcPr>
            <w:tcW w:w="448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≤4′20″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纵跳摸高</w:t>
            </w:r>
          </w:p>
        </w:tc>
        <w:tc>
          <w:tcPr>
            <w:tcW w:w="4488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24"/>
                <w:szCs w:val="24"/>
                <w:bdr w:val="none" w:color="auto" w:sz="0" w:space="0"/>
              </w:rPr>
              <w:t>≥230厘米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36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24"/>
          <w:szCs w:val="24"/>
          <w:bdr w:val="none" w:color="auto" w:sz="0" w:space="0"/>
          <w:shd w:val="clear" w:fill="FFFFFF"/>
        </w:rPr>
        <w:t>体能测评项目中，纵跳摸高的测试次数不超过3次，10米×4往返跑项目测评次数不超过2次。应聘文职岗位的人员体能测评三项有两项达标的，视为合格；应聘勤务岗位的人员体能测评三项全部达标的方为合格，体能测试不合格的不能进入笔试程序。体能测试事宜另行通知（测试时间、地点：将在“平安武宣”微信公众号公布，敬请关注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C48B3"/>
    <w:rsid w:val="231C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2021-07-28T11:55:00Z</dcterms:created>
  <dc:creator>ぺ灬cc果冻ル</dc:creator>
  <cp:lastModifiedBy>ぺ灬cc果冻ル</cp:lastModifiedBy>
  <dcterms:modified xsi:type="dcterms:W3CDTF">2021-07-28T11:56:38Z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