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60" w:lineRule="exact"/>
        <w:jc w:val="left"/>
        <w:rPr>
          <w:rFonts w:hint="eastAsia" w:ascii="宋体" w:hAnsi="宋体"/>
          <w:color w:val="auto"/>
          <w:sz w:val="24"/>
        </w:rPr>
      </w:pPr>
    </w:p>
    <w:p>
      <w:pPr>
        <w:widowControl/>
        <w:spacing w:line="460" w:lineRule="exact"/>
        <w:jc w:val="left"/>
        <w:rPr>
          <w:rFonts w:hint="eastAsia" w:ascii="宋体" w:hAnsi="宋体"/>
          <w:color w:val="auto"/>
          <w:sz w:val="24"/>
        </w:rPr>
      </w:pPr>
    </w:p>
    <w:p>
      <w:pPr>
        <w:widowControl/>
        <w:spacing w:line="460" w:lineRule="exact"/>
        <w:jc w:val="left"/>
        <w:rPr>
          <w:rFonts w:hint="eastAsia" w:ascii="宋体" w:hAnsi="宋体"/>
          <w:color w:val="auto"/>
          <w:sz w:val="24"/>
        </w:rPr>
      </w:pPr>
    </w:p>
    <w:p>
      <w:pPr>
        <w:widowControl/>
        <w:spacing w:line="460" w:lineRule="exact"/>
        <w:jc w:val="left"/>
        <w:rPr>
          <w:rFonts w:hint="eastAsia" w:ascii="宋体" w:hAnsi="宋体"/>
          <w:color w:val="auto"/>
          <w:sz w:val="24"/>
        </w:rPr>
      </w:pPr>
    </w:p>
    <w:p>
      <w:pPr>
        <w:widowControl/>
        <w:spacing w:line="460" w:lineRule="exact"/>
        <w:jc w:val="left"/>
        <w:rPr>
          <w:rFonts w:hint="eastAsia" w:ascii="宋体" w:hAnsi="宋体"/>
          <w:color w:val="auto"/>
          <w:sz w:val="24"/>
        </w:rPr>
      </w:pPr>
    </w:p>
    <w:p>
      <w:pPr>
        <w:widowControl/>
        <w:spacing w:line="460" w:lineRule="exact"/>
        <w:jc w:val="left"/>
        <w:rPr>
          <w:rFonts w:hint="eastAsia" w:ascii="宋体" w:hAnsi="宋体"/>
          <w:color w:val="auto"/>
          <w:sz w:val="24"/>
        </w:rPr>
      </w:pPr>
    </w:p>
    <w:p>
      <w:pPr>
        <w:widowControl/>
        <w:spacing w:line="460" w:lineRule="exact"/>
        <w:jc w:val="left"/>
        <w:rPr>
          <w:rFonts w:hint="eastAsia" w:ascii="宋体" w:hAnsi="宋体"/>
          <w:color w:val="auto"/>
          <w:sz w:val="24"/>
        </w:rPr>
      </w:pPr>
    </w:p>
    <w:p>
      <w:pPr>
        <w:widowControl/>
        <w:jc w:val="center"/>
        <w:rPr>
          <w:rFonts w:hint="eastAsia" w:ascii="宋体" w:hAnsi="宋体"/>
          <w:color w:val="auto"/>
          <w:sz w:val="24"/>
        </w:rPr>
      </w:pPr>
      <w:r>
        <w:rPr>
          <w:rFonts w:hint="eastAsia"/>
          <w:color w:val="auto"/>
        </w:rPr>
        <w:drawing>
          <wp:inline distT="0" distB="0" distL="114300" distR="114300">
            <wp:extent cx="2656205" cy="485140"/>
            <wp:effectExtent l="0" t="0" r="10795" b="10160"/>
            <wp:docPr id="1" name="图片 1" descr="X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XB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56205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hint="eastAsia" w:ascii="华文中宋" w:hAnsi="华文中宋" w:eastAsia="华文中宋"/>
          <w:b/>
          <w:color w:val="auto"/>
          <w:sz w:val="44"/>
          <w:szCs w:val="44"/>
        </w:rPr>
      </w:pPr>
      <w:r>
        <w:rPr>
          <w:rFonts w:hint="eastAsia" w:ascii="华文中宋" w:hAnsi="华文中宋" w:eastAsia="华文中宋"/>
          <w:b/>
          <w:color w:val="auto"/>
          <w:sz w:val="44"/>
          <w:szCs w:val="44"/>
        </w:rPr>
        <w:t>硕士研究生招生考试</w:t>
      </w:r>
    </w:p>
    <w:p>
      <w:pPr>
        <w:widowControl/>
        <w:jc w:val="center"/>
        <w:rPr>
          <w:rFonts w:hint="eastAsia" w:ascii="黑体" w:hAnsi="华文中宋" w:eastAsia="黑体"/>
          <w:b/>
          <w:color w:val="auto"/>
          <w:sz w:val="52"/>
          <w:szCs w:val="52"/>
        </w:rPr>
      </w:pPr>
      <w:r>
        <w:rPr>
          <w:rFonts w:hint="eastAsia" w:ascii="黑体" w:hAnsi="华文中宋" w:eastAsia="黑体"/>
          <w:b/>
          <w:color w:val="auto"/>
          <w:sz w:val="52"/>
          <w:szCs w:val="52"/>
        </w:rPr>
        <w:t>《</w:t>
      </w:r>
      <w:r>
        <w:rPr>
          <w:rFonts w:hint="eastAsia" w:ascii="黑体" w:hAnsi="华文中宋" w:eastAsia="黑体"/>
          <w:b/>
          <w:color w:val="auto"/>
          <w:sz w:val="52"/>
          <w:szCs w:val="52"/>
          <w:lang w:val="en-US" w:eastAsia="zh-CN"/>
        </w:rPr>
        <w:t>商法学</w:t>
      </w:r>
      <w:r>
        <w:rPr>
          <w:rFonts w:hint="eastAsia" w:ascii="黑体" w:hAnsi="华文中宋" w:eastAsia="黑体"/>
          <w:b/>
          <w:color w:val="auto"/>
          <w:sz w:val="52"/>
          <w:szCs w:val="52"/>
        </w:rPr>
        <w:t>》科目大纲</w:t>
      </w:r>
    </w:p>
    <w:p>
      <w:pPr>
        <w:widowControl/>
        <w:jc w:val="center"/>
        <w:rPr>
          <w:rFonts w:hint="eastAsia" w:ascii="黑体" w:hAnsi="宋体" w:eastAsia="黑体"/>
          <w:color w:val="auto"/>
          <w:sz w:val="30"/>
          <w:szCs w:val="30"/>
        </w:rPr>
      </w:pPr>
      <w:r>
        <w:rPr>
          <w:rFonts w:hint="eastAsia" w:ascii="黑体" w:hAnsi="宋体" w:eastAsia="黑体"/>
          <w:b/>
          <w:color w:val="auto"/>
          <w:sz w:val="48"/>
          <w:szCs w:val="48"/>
        </w:rPr>
        <w:t xml:space="preserve"> </w:t>
      </w:r>
    </w:p>
    <w:p>
      <w:pPr>
        <w:widowControl/>
        <w:spacing w:line="460" w:lineRule="exact"/>
        <w:jc w:val="left"/>
        <w:rPr>
          <w:rFonts w:hint="eastAsia" w:ascii="宋体" w:hAnsi="宋体"/>
          <w:color w:val="auto"/>
          <w:sz w:val="24"/>
        </w:rPr>
      </w:pPr>
    </w:p>
    <w:p>
      <w:pPr>
        <w:widowControl/>
        <w:spacing w:line="460" w:lineRule="exact"/>
        <w:jc w:val="left"/>
        <w:rPr>
          <w:rFonts w:hint="eastAsia" w:ascii="宋体" w:hAnsi="宋体"/>
          <w:color w:val="auto"/>
          <w:sz w:val="24"/>
        </w:rPr>
      </w:pPr>
    </w:p>
    <w:p>
      <w:pPr>
        <w:widowControl/>
        <w:spacing w:line="460" w:lineRule="exact"/>
        <w:jc w:val="left"/>
        <w:rPr>
          <w:rFonts w:hint="eastAsia" w:ascii="宋体" w:hAnsi="宋体"/>
          <w:color w:val="auto"/>
          <w:sz w:val="24"/>
        </w:rPr>
      </w:pPr>
    </w:p>
    <w:p>
      <w:pPr>
        <w:widowControl/>
        <w:spacing w:line="460" w:lineRule="exact"/>
        <w:jc w:val="left"/>
        <w:rPr>
          <w:rFonts w:hint="eastAsia" w:ascii="宋体" w:hAnsi="宋体"/>
          <w:color w:val="auto"/>
          <w:sz w:val="24"/>
        </w:rPr>
      </w:pPr>
    </w:p>
    <w:p>
      <w:pPr>
        <w:widowControl/>
        <w:spacing w:line="460" w:lineRule="exact"/>
        <w:jc w:val="left"/>
        <w:rPr>
          <w:rFonts w:hint="eastAsia" w:ascii="宋体" w:hAnsi="宋体"/>
          <w:color w:val="auto"/>
          <w:sz w:val="24"/>
        </w:rPr>
      </w:pPr>
    </w:p>
    <w:p>
      <w:pPr>
        <w:widowControl/>
        <w:spacing w:line="460" w:lineRule="exact"/>
        <w:jc w:val="left"/>
        <w:rPr>
          <w:rFonts w:hint="eastAsia" w:ascii="宋体" w:hAnsi="宋体"/>
          <w:color w:val="auto"/>
          <w:sz w:val="24"/>
        </w:rPr>
      </w:pPr>
    </w:p>
    <w:p>
      <w:pPr>
        <w:widowControl/>
        <w:spacing w:line="460" w:lineRule="exact"/>
        <w:jc w:val="left"/>
        <w:rPr>
          <w:rFonts w:hint="eastAsia" w:ascii="宋体" w:hAnsi="宋体"/>
          <w:color w:val="auto"/>
          <w:sz w:val="24"/>
        </w:rPr>
      </w:pPr>
    </w:p>
    <w:p>
      <w:pPr>
        <w:widowControl/>
        <w:spacing w:line="800" w:lineRule="exact"/>
        <w:ind w:firstLine="1619" w:firstLineChars="506"/>
        <w:jc w:val="left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学院名称(盖章)：</w:t>
      </w:r>
      <w:r>
        <w:rPr>
          <w:rFonts w:hint="eastAsia" w:ascii="仿宋_GB2312" w:hAnsi="宋体" w:eastAsia="仿宋_GB2312"/>
          <w:color w:val="auto"/>
          <w:sz w:val="32"/>
          <w:szCs w:val="32"/>
          <w:u w:val="single"/>
        </w:rPr>
        <w:t xml:space="preserve">       法 学 院     </w:t>
      </w:r>
      <w:r>
        <w:rPr>
          <w:rFonts w:ascii="仿宋_GB2312" w:hAnsi="宋体" w:eastAsia="仿宋_GB2312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color w:val="auto"/>
          <w:sz w:val="32"/>
          <w:szCs w:val="32"/>
          <w:u w:val="single"/>
        </w:rPr>
        <w:t xml:space="preserve"> </w:t>
      </w:r>
    </w:p>
    <w:p>
      <w:pPr>
        <w:widowControl/>
        <w:spacing w:line="800" w:lineRule="exact"/>
        <w:ind w:firstLine="1635" w:firstLineChars="568"/>
        <w:jc w:val="left"/>
        <w:rPr>
          <w:rFonts w:hint="eastAsia" w:ascii="仿宋_GB2312" w:hAnsi="宋体" w:eastAsia="仿宋_GB2312"/>
          <w:color w:val="auto"/>
          <w:w w:val="90"/>
          <w:sz w:val="32"/>
          <w:szCs w:val="32"/>
          <w:u w:val="single"/>
        </w:rPr>
      </w:pPr>
      <w:r>
        <w:rPr>
          <w:rFonts w:hint="eastAsia" w:ascii="仿宋_GB2312" w:hAnsi="宋体" w:eastAsia="仿宋_GB2312"/>
          <w:color w:val="auto"/>
          <w:w w:val="90"/>
          <w:sz w:val="32"/>
          <w:szCs w:val="32"/>
        </w:rPr>
        <w:t>学院负责人(签字)：</w:t>
      </w:r>
      <w:r>
        <w:rPr>
          <w:rFonts w:hint="eastAsia" w:ascii="仿宋_GB2312" w:hAnsi="宋体" w:eastAsia="仿宋_GB2312"/>
          <w:color w:val="auto"/>
          <w:w w:val="90"/>
          <w:sz w:val="32"/>
          <w:szCs w:val="32"/>
          <w:u w:val="single"/>
        </w:rPr>
        <w:t xml:space="preserve">                        </w:t>
      </w:r>
    </w:p>
    <w:p>
      <w:pPr>
        <w:widowControl/>
        <w:spacing w:line="800" w:lineRule="exact"/>
        <w:ind w:firstLine="1619" w:firstLineChars="506"/>
        <w:jc w:val="left"/>
        <w:rPr>
          <w:rFonts w:hint="eastAsia" w:ascii="仿宋_GB2312" w:hAnsi="宋体" w:eastAsia="仿宋_GB2312"/>
          <w:color w:val="auto"/>
          <w:sz w:val="32"/>
          <w:szCs w:val="32"/>
          <w:u w:val="single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编  制  时  间：</w:t>
      </w:r>
      <w:r>
        <w:rPr>
          <w:rFonts w:hint="eastAsia" w:ascii="仿宋_GB2312" w:hAnsi="宋体" w:eastAsia="仿宋_GB2312"/>
          <w:color w:val="auto"/>
          <w:sz w:val="32"/>
          <w:szCs w:val="32"/>
          <w:u w:val="single"/>
        </w:rPr>
        <w:t xml:space="preserve">  </w:t>
      </w:r>
      <w:r>
        <w:rPr>
          <w:rFonts w:ascii="仿宋_GB2312" w:hAnsi="宋体" w:eastAsia="仿宋_GB2312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color w:val="auto"/>
          <w:sz w:val="32"/>
          <w:szCs w:val="32"/>
          <w:u w:val="single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2"/>
          <w:u w:val="single"/>
          <w:lang w:val="en-US" w:eastAsia="zh-CN"/>
        </w:rPr>
        <w:t>1</w:t>
      </w:r>
      <w:bookmarkStart w:id="0" w:name="_GoBack"/>
      <w:bookmarkEnd w:id="0"/>
      <w:r>
        <w:rPr>
          <w:rFonts w:hint="eastAsia" w:ascii="仿宋_GB2312" w:hAnsi="宋体" w:eastAsia="仿宋_GB2312"/>
          <w:color w:val="auto"/>
          <w:sz w:val="32"/>
          <w:szCs w:val="32"/>
          <w:u w:val="single"/>
        </w:rPr>
        <w:t>年</w:t>
      </w:r>
      <w:r>
        <w:rPr>
          <w:rFonts w:ascii="仿宋_GB2312" w:hAnsi="宋体" w:eastAsia="仿宋_GB2312"/>
          <w:color w:val="auto"/>
          <w:sz w:val="32"/>
          <w:szCs w:val="32"/>
          <w:u w:val="single"/>
        </w:rPr>
        <w:t>7</w:t>
      </w:r>
      <w:r>
        <w:rPr>
          <w:rFonts w:hint="eastAsia" w:ascii="仿宋_GB2312" w:hAnsi="宋体" w:eastAsia="仿宋_GB2312"/>
          <w:color w:val="auto"/>
          <w:sz w:val="32"/>
          <w:szCs w:val="32"/>
          <w:u w:val="single"/>
        </w:rPr>
        <w:t>月</w:t>
      </w:r>
      <w:r>
        <w:rPr>
          <w:rFonts w:hint="eastAsia" w:ascii="仿宋_GB2312" w:hAnsi="宋体" w:eastAsia="仿宋_GB2312"/>
          <w:color w:val="auto"/>
          <w:sz w:val="32"/>
          <w:szCs w:val="32"/>
          <w:u w:val="single"/>
          <w:lang w:val="en-US" w:eastAsia="zh-CN"/>
        </w:rPr>
        <w:t>2日</w:t>
      </w:r>
      <w:r>
        <w:rPr>
          <w:rFonts w:hint="eastAsia" w:ascii="仿宋_GB2312" w:hAnsi="宋体" w:eastAsia="仿宋_GB2312"/>
          <w:color w:val="auto"/>
          <w:sz w:val="32"/>
          <w:szCs w:val="32"/>
          <w:u w:val="single"/>
        </w:rPr>
        <w:t xml:space="preserve"> </w:t>
      </w:r>
      <w:r>
        <w:rPr>
          <w:rFonts w:ascii="仿宋_GB2312" w:hAnsi="宋体" w:eastAsia="仿宋_GB2312"/>
          <w:color w:val="auto"/>
          <w:sz w:val="32"/>
          <w:szCs w:val="32"/>
          <w:u w:val="single"/>
        </w:rPr>
        <w:t xml:space="preserve">    </w:t>
      </w:r>
    </w:p>
    <w:p>
      <w:pPr>
        <w:widowControl/>
        <w:spacing w:line="800" w:lineRule="exact"/>
        <w:ind w:firstLine="480" w:firstLineChars="200"/>
        <w:jc w:val="left"/>
        <w:rPr>
          <w:rFonts w:hint="eastAsia" w:ascii="宋体" w:hAnsi="宋体"/>
          <w:color w:val="auto"/>
          <w:sz w:val="24"/>
        </w:rPr>
      </w:pPr>
    </w:p>
    <w:p>
      <w:pPr>
        <w:widowControl/>
        <w:spacing w:line="800" w:lineRule="exact"/>
        <w:ind w:firstLine="480" w:firstLineChars="200"/>
        <w:jc w:val="left"/>
        <w:rPr>
          <w:rFonts w:hint="eastAsia" w:ascii="宋体" w:hAnsi="宋体"/>
          <w:color w:val="auto"/>
          <w:sz w:val="24"/>
        </w:rPr>
      </w:pPr>
    </w:p>
    <w:p>
      <w:pPr>
        <w:widowControl/>
        <w:rPr>
          <w:rFonts w:hint="eastAsia" w:ascii="宋体" w:hAnsi="宋体"/>
          <w:color w:val="auto"/>
          <w:sz w:val="24"/>
        </w:rPr>
      </w:pPr>
    </w:p>
    <w:p>
      <w:pPr>
        <w:widowControl/>
        <w:spacing w:line="400" w:lineRule="exact"/>
        <w:rPr>
          <w:rFonts w:hint="eastAsia" w:ascii="黑体" w:hAnsi="华文中宋"/>
          <w:b/>
          <w:color w:val="auto"/>
          <w:sz w:val="30"/>
          <w:szCs w:val="30"/>
        </w:rPr>
      </w:pPr>
    </w:p>
    <w:p>
      <w:pPr>
        <w:widowControl/>
        <w:spacing w:line="400" w:lineRule="exact"/>
        <w:jc w:val="center"/>
        <w:rPr>
          <w:rFonts w:hint="eastAsia" w:ascii="黑体" w:hAnsi="华文中宋"/>
          <w:b/>
          <w:color w:val="auto"/>
          <w:sz w:val="32"/>
          <w:szCs w:val="32"/>
        </w:rPr>
      </w:pPr>
      <w:r>
        <w:rPr>
          <w:rFonts w:hint="eastAsia" w:ascii="黑体" w:hAnsi="华文中宋"/>
          <w:b/>
          <w:color w:val="auto"/>
          <w:sz w:val="32"/>
          <w:szCs w:val="32"/>
        </w:rPr>
        <w:t>第一部分 《</w:t>
      </w:r>
      <w:r>
        <w:rPr>
          <w:rFonts w:hint="eastAsia" w:ascii="黑体" w:hAnsi="华文中宋"/>
          <w:b/>
          <w:color w:val="auto"/>
          <w:sz w:val="32"/>
          <w:szCs w:val="32"/>
          <w:lang w:val="en-US" w:eastAsia="zh-CN"/>
        </w:rPr>
        <w:t>经济法学</w:t>
      </w:r>
      <w:r>
        <w:rPr>
          <w:rFonts w:hint="eastAsia" w:ascii="黑体" w:hAnsi="华文中宋"/>
          <w:b/>
          <w:color w:val="auto"/>
          <w:sz w:val="32"/>
          <w:szCs w:val="32"/>
        </w:rPr>
        <w:t>》科目大纲</w:t>
      </w:r>
    </w:p>
    <w:p>
      <w:pPr>
        <w:widowControl/>
        <w:spacing w:line="400" w:lineRule="exact"/>
        <w:ind w:firstLine="458" w:firstLineChars="163"/>
        <w:jc w:val="center"/>
        <w:rPr>
          <w:rFonts w:hint="eastAsia" w:ascii="仿宋_GB2312" w:hAnsi="宋体"/>
          <w:b/>
          <w:color w:val="auto"/>
          <w:sz w:val="28"/>
          <w:szCs w:val="28"/>
        </w:rPr>
      </w:pPr>
    </w:p>
    <w:p>
      <w:pPr>
        <w:widowControl/>
        <w:spacing w:line="400" w:lineRule="exact"/>
        <w:ind w:firstLine="458" w:firstLineChars="163"/>
        <w:jc w:val="center"/>
        <w:rPr>
          <w:rFonts w:hint="eastAsia" w:ascii="仿宋_GB2312" w:hAnsi="宋体"/>
          <w:b/>
          <w:color w:val="auto"/>
          <w:sz w:val="28"/>
          <w:szCs w:val="28"/>
        </w:rPr>
      </w:pPr>
      <w:r>
        <w:rPr>
          <w:rFonts w:hint="eastAsia" w:ascii="仿宋_GB2312" w:hAnsi="宋体"/>
          <w:b/>
          <w:color w:val="auto"/>
          <w:sz w:val="28"/>
          <w:szCs w:val="28"/>
        </w:rPr>
        <w:t>一、考核要求</w:t>
      </w:r>
    </w:p>
    <w:p>
      <w:pPr>
        <w:widowControl/>
        <w:spacing w:line="400" w:lineRule="exact"/>
        <w:ind w:firstLine="525" w:firstLineChars="250"/>
        <w:jc w:val="left"/>
        <w:rPr>
          <w:rFonts w:hint="eastAsia" w:ascii="仿宋_GB2312" w:hAnsi="宋体"/>
          <w:color w:val="auto"/>
          <w:szCs w:val="21"/>
        </w:rPr>
      </w:pPr>
      <w:r>
        <w:rPr>
          <w:rFonts w:hint="eastAsia" w:ascii="仿宋_GB2312" w:hAnsi="宋体"/>
          <w:color w:val="auto"/>
          <w:szCs w:val="21"/>
        </w:rPr>
        <w:t>1、考生应当准确掌握</w:t>
      </w:r>
      <w:r>
        <w:rPr>
          <w:rFonts w:hint="eastAsia" w:ascii="仿宋_GB2312" w:hAnsi="宋体"/>
          <w:color w:val="auto"/>
          <w:szCs w:val="21"/>
          <w:lang w:val="en-US" w:eastAsia="zh-CN"/>
        </w:rPr>
        <w:t>商法</w:t>
      </w:r>
      <w:r>
        <w:rPr>
          <w:rFonts w:hint="eastAsia" w:ascii="仿宋_GB2312" w:hAnsi="宋体"/>
          <w:color w:val="auto"/>
          <w:szCs w:val="21"/>
        </w:rPr>
        <w:t>学的基本概念、基本原理和基本制度，并准确掌握每一规则背后的支撑理论、规则的优缺点、历史演进等。</w:t>
      </w:r>
    </w:p>
    <w:p>
      <w:pPr>
        <w:widowControl/>
        <w:spacing w:line="400" w:lineRule="exact"/>
        <w:ind w:firstLine="525" w:firstLineChars="250"/>
        <w:jc w:val="left"/>
        <w:rPr>
          <w:rFonts w:hint="eastAsia" w:ascii="仿宋_GB2312" w:hAnsi="宋体"/>
          <w:color w:val="auto"/>
          <w:szCs w:val="21"/>
        </w:rPr>
      </w:pPr>
      <w:r>
        <w:rPr>
          <w:rFonts w:hint="eastAsia" w:ascii="仿宋_GB2312" w:hAnsi="宋体"/>
          <w:color w:val="auto"/>
          <w:szCs w:val="21"/>
        </w:rPr>
        <w:t>2</w:t>
      </w:r>
      <w:r>
        <w:rPr>
          <w:rFonts w:hint="eastAsia" w:ascii="仿宋_GB2312" w:hAnsi="宋体"/>
          <w:color w:val="auto"/>
          <w:szCs w:val="21"/>
          <w:lang w:eastAsia="zh-CN"/>
        </w:rPr>
        <w:t>、</w:t>
      </w:r>
      <w:r>
        <w:rPr>
          <w:rFonts w:hint="eastAsia" w:ascii="仿宋_GB2312" w:hAnsi="宋体"/>
          <w:color w:val="auto"/>
          <w:szCs w:val="21"/>
        </w:rPr>
        <w:t>考生应当能够应用</w:t>
      </w:r>
      <w:r>
        <w:rPr>
          <w:rFonts w:hint="eastAsia" w:ascii="仿宋_GB2312" w:hAnsi="宋体"/>
          <w:color w:val="auto"/>
          <w:szCs w:val="21"/>
          <w:lang w:val="en-US" w:eastAsia="zh-CN"/>
        </w:rPr>
        <w:t>商法</w:t>
      </w:r>
      <w:r>
        <w:rPr>
          <w:rFonts w:hint="eastAsia" w:ascii="仿宋_GB2312" w:hAnsi="宋体"/>
          <w:color w:val="auto"/>
          <w:szCs w:val="21"/>
        </w:rPr>
        <w:t>学的基本理论和规则分析与解决实际问题，综合</w:t>
      </w:r>
      <w:r>
        <w:rPr>
          <w:rFonts w:hint="eastAsia" w:ascii="仿宋_GB2312" w:hAnsi="宋体"/>
          <w:color w:val="auto"/>
          <w:szCs w:val="21"/>
          <w:lang w:val="en-US" w:eastAsia="zh-CN"/>
        </w:rPr>
        <w:t>商法学的</w:t>
      </w:r>
      <w:r>
        <w:rPr>
          <w:rFonts w:hint="eastAsia" w:ascii="仿宋_GB2312" w:hAnsi="宋体"/>
          <w:color w:val="auto"/>
          <w:szCs w:val="21"/>
        </w:rPr>
        <w:t>各种制度进行实例解析。</w:t>
      </w:r>
    </w:p>
    <w:p>
      <w:pPr>
        <w:widowControl/>
        <w:spacing w:line="400" w:lineRule="exact"/>
        <w:ind w:firstLine="525" w:firstLineChars="250"/>
        <w:jc w:val="left"/>
        <w:rPr>
          <w:rFonts w:hint="eastAsia" w:ascii="仿宋_GB2312" w:hAnsi="宋体"/>
          <w:color w:val="auto"/>
          <w:szCs w:val="21"/>
        </w:rPr>
      </w:pPr>
      <w:r>
        <w:rPr>
          <w:rFonts w:hint="eastAsia" w:ascii="仿宋_GB2312" w:hAnsi="宋体"/>
          <w:color w:val="auto"/>
          <w:szCs w:val="21"/>
        </w:rPr>
        <w:t>4、考生应当了解</w:t>
      </w:r>
      <w:r>
        <w:rPr>
          <w:rFonts w:hint="eastAsia" w:ascii="仿宋_GB2312" w:hAnsi="宋体"/>
          <w:color w:val="auto"/>
          <w:szCs w:val="21"/>
          <w:lang w:val="en-US" w:eastAsia="zh-CN"/>
        </w:rPr>
        <w:t>商法</w:t>
      </w:r>
      <w:r>
        <w:rPr>
          <w:rFonts w:hint="eastAsia" w:ascii="仿宋_GB2312" w:hAnsi="宋体"/>
          <w:color w:val="auto"/>
          <w:szCs w:val="21"/>
        </w:rPr>
        <w:t>学的前沿问题。</w:t>
      </w:r>
    </w:p>
    <w:p>
      <w:pPr>
        <w:widowControl/>
        <w:spacing w:line="400" w:lineRule="exact"/>
        <w:ind w:firstLine="525" w:firstLineChars="250"/>
        <w:jc w:val="left"/>
        <w:rPr>
          <w:rFonts w:hint="eastAsia" w:ascii="仿宋_GB2312" w:hAnsi="宋体"/>
          <w:b/>
          <w:color w:val="auto"/>
          <w:sz w:val="28"/>
          <w:szCs w:val="28"/>
        </w:rPr>
      </w:pPr>
      <w:r>
        <w:rPr>
          <w:rFonts w:hint="eastAsia" w:ascii="仿宋_GB2312" w:hAnsi="宋体"/>
          <w:color w:val="auto"/>
          <w:szCs w:val="21"/>
        </w:rPr>
        <w:t>5、考生应当具有</w:t>
      </w:r>
      <w:r>
        <w:rPr>
          <w:rFonts w:hint="eastAsia" w:ascii="仿宋_GB2312" w:hAnsi="宋体"/>
          <w:color w:val="auto"/>
          <w:szCs w:val="21"/>
          <w:lang w:val="en-US" w:eastAsia="zh-CN"/>
        </w:rPr>
        <w:t>商法学</w:t>
      </w:r>
      <w:r>
        <w:rPr>
          <w:rFonts w:hint="eastAsia" w:ascii="仿宋_GB2312" w:hAnsi="宋体"/>
          <w:color w:val="auto"/>
          <w:szCs w:val="21"/>
        </w:rPr>
        <w:t>思维及良好的表达能力。</w:t>
      </w:r>
    </w:p>
    <w:p>
      <w:pPr>
        <w:widowControl/>
        <w:spacing w:line="400" w:lineRule="exact"/>
        <w:ind w:firstLine="703" w:firstLineChars="250"/>
        <w:jc w:val="center"/>
        <w:rPr>
          <w:rFonts w:hint="eastAsia" w:ascii="仿宋_GB2312" w:hAnsi="宋体"/>
          <w:b/>
          <w:color w:val="auto"/>
          <w:sz w:val="28"/>
          <w:szCs w:val="28"/>
        </w:rPr>
      </w:pPr>
      <w:r>
        <w:rPr>
          <w:rFonts w:hint="eastAsia" w:ascii="仿宋_GB2312" w:hAnsi="宋体"/>
          <w:b/>
          <w:color w:val="auto"/>
          <w:sz w:val="28"/>
          <w:szCs w:val="28"/>
        </w:rPr>
        <w:t>二、考核评价目标</w:t>
      </w:r>
    </w:p>
    <w:p>
      <w:pPr>
        <w:widowControl/>
        <w:spacing w:line="400" w:lineRule="exact"/>
        <w:ind w:firstLine="525" w:firstLineChars="250"/>
        <w:jc w:val="left"/>
        <w:rPr>
          <w:rFonts w:hint="eastAsia" w:ascii="仿宋_GB2312" w:hAnsi="宋体"/>
          <w:color w:val="auto"/>
          <w:szCs w:val="21"/>
        </w:rPr>
      </w:pPr>
      <w:r>
        <w:rPr>
          <w:rFonts w:hint="eastAsia" w:ascii="仿宋_GB2312" w:hAnsi="宋体"/>
          <w:color w:val="auto"/>
          <w:szCs w:val="21"/>
        </w:rPr>
        <w:t>1、考生对</w:t>
      </w:r>
      <w:r>
        <w:rPr>
          <w:rFonts w:hint="eastAsia" w:ascii="仿宋_GB2312" w:hAnsi="宋体"/>
          <w:color w:val="auto"/>
          <w:szCs w:val="21"/>
          <w:lang w:val="en-US" w:eastAsia="zh-CN"/>
        </w:rPr>
        <w:t>商法</w:t>
      </w:r>
      <w:r>
        <w:rPr>
          <w:rFonts w:hint="eastAsia" w:ascii="仿宋_GB2312" w:hAnsi="宋体"/>
          <w:color w:val="auto"/>
          <w:szCs w:val="21"/>
        </w:rPr>
        <w:t>学的基本知识体系的掌握程度以及对</w:t>
      </w:r>
      <w:r>
        <w:rPr>
          <w:rFonts w:hint="eastAsia" w:ascii="仿宋_GB2312" w:hAnsi="宋体"/>
          <w:color w:val="auto"/>
          <w:szCs w:val="21"/>
          <w:lang w:val="en-US" w:eastAsia="zh-CN"/>
        </w:rPr>
        <w:t>经济法</w:t>
      </w:r>
      <w:r>
        <w:rPr>
          <w:rFonts w:hint="eastAsia" w:ascii="仿宋_GB2312" w:hAnsi="宋体"/>
          <w:color w:val="auto"/>
          <w:szCs w:val="21"/>
        </w:rPr>
        <w:t>前沿问题的了解程度；</w:t>
      </w:r>
    </w:p>
    <w:p>
      <w:pPr>
        <w:widowControl/>
        <w:spacing w:line="400" w:lineRule="exact"/>
        <w:ind w:firstLine="525" w:firstLineChars="250"/>
        <w:jc w:val="left"/>
        <w:rPr>
          <w:rFonts w:hint="eastAsia" w:ascii="仿宋_GB2312" w:hAnsi="宋体"/>
          <w:color w:val="auto"/>
          <w:szCs w:val="21"/>
        </w:rPr>
      </w:pPr>
      <w:r>
        <w:rPr>
          <w:rFonts w:hint="eastAsia" w:ascii="仿宋_GB2312" w:hAnsi="宋体"/>
          <w:color w:val="auto"/>
          <w:szCs w:val="21"/>
        </w:rPr>
        <w:t>2、考生的</w:t>
      </w:r>
      <w:r>
        <w:rPr>
          <w:rFonts w:hint="eastAsia" w:ascii="仿宋_GB2312" w:hAnsi="宋体"/>
          <w:color w:val="auto"/>
          <w:szCs w:val="21"/>
          <w:lang w:val="en-US" w:eastAsia="zh-CN"/>
        </w:rPr>
        <w:t>商法学</w:t>
      </w:r>
      <w:r>
        <w:rPr>
          <w:rFonts w:hint="eastAsia" w:ascii="仿宋_GB2312" w:hAnsi="宋体"/>
          <w:color w:val="auto"/>
          <w:szCs w:val="21"/>
        </w:rPr>
        <w:t>思维能力；</w:t>
      </w:r>
    </w:p>
    <w:p>
      <w:pPr>
        <w:widowControl/>
        <w:spacing w:line="400" w:lineRule="exact"/>
        <w:ind w:firstLine="525" w:firstLineChars="250"/>
        <w:jc w:val="left"/>
        <w:rPr>
          <w:rFonts w:hint="eastAsia" w:ascii="仿宋_GB2312" w:hAnsi="宋体"/>
          <w:color w:val="auto"/>
          <w:szCs w:val="21"/>
        </w:rPr>
      </w:pPr>
      <w:r>
        <w:rPr>
          <w:rFonts w:hint="eastAsia" w:ascii="仿宋_GB2312" w:hAnsi="宋体"/>
          <w:color w:val="auto"/>
          <w:szCs w:val="21"/>
        </w:rPr>
        <w:t>3、考生的综合应用</w:t>
      </w:r>
      <w:r>
        <w:rPr>
          <w:rFonts w:hint="eastAsia" w:ascii="仿宋_GB2312" w:hAnsi="宋体"/>
          <w:color w:val="auto"/>
          <w:szCs w:val="21"/>
          <w:lang w:val="en-US" w:eastAsia="zh-CN"/>
        </w:rPr>
        <w:t>商学基本理论</w:t>
      </w:r>
      <w:r>
        <w:rPr>
          <w:rFonts w:hint="eastAsia" w:ascii="仿宋_GB2312" w:hAnsi="宋体"/>
          <w:color w:val="auto"/>
          <w:szCs w:val="21"/>
        </w:rPr>
        <w:t>解决实际问题的能力；</w:t>
      </w:r>
    </w:p>
    <w:p>
      <w:pPr>
        <w:widowControl/>
        <w:spacing w:line="400" w:lineRule="exact"/>
        <w:ind w:firstLine="525" w:firstLineChars="250"/>
        <w:jc w:val="left"/>
        <w:rPr>
          <w:rFonts w:hint="eastAsia" w:ascii="仿宋_GB2312" w:hAnsi="宋体"/>
          <w:color w:val="auto"/>
          <w:szCs w:val="21"/>
        </w:rPr>
      </w:pPr>
      <w:r>
        <w:rPr>
          <w:rFonts w:hint="eastAsia" w:ascii="仿宋_GB2312" w:hAnsi="宋体"/>
          <w:color w:val="auto"/>
          <w:szCs w:val="21"/>
        </w:rPr>
        <w:t>4、考生进行法律研究的基础及进一步培养的潜力。</w:t>
      </w:r>
    </w:p>
    <w:p>
      <w:pPr>
        <w:widowControl/>
        <w:spacing w:line="400" w:lineRule="exact"/>
        <w:ind w:firstLine="843" w:firstLineChars="300"/>
        <w:jc w:val="left"/>
        <w:rPr>
          <w:rFonts w:hint="eastAsia" w:ascii="仿宋_GB2312" w:hAnsi="宋体"/>
          <w:b/>
          <w:color w:val="auto"/>
          <w:sz w:val="28"/>
          <w:szCs w:val="28"/>
        </w:rPr>
      </w:pPr>
    </w:p>
    <w:p>
      <w:pPr>
        <w:widowControl/>
        <w:spacing w:line="400" w:lineRule="exact"/>
        <w:jc w:val="center"/>
        <w:rPr>
          <w:rFonts w:hint="eastAsia" w:ascii="仿宋_GB2312" w:hAnsi="宋体"/>
          <w:b/>
          <w:color w:val="auto"/>
          <w:sz w:val="28"/>
          <w:szCs w:val="28"/>
        </w:rPr>
      </w:pPr>
      <w:r>
        <w:rPr>
          <w:rFonts w:hint="eastAsia" w:ascii="仿宋_GB2312" w:hAnsi="宋体"/>
          <w:b/>
          <w:color w:val="auto"/>
          <w:sz w:val="28"/>
          <w:szCs w:val="28"/>
        </w:rPr>
        <w:t>三、考核内容</w:t>
      </w:r>
    </w:p>
    <w:p>
      <w:pPr>
        <w:widowControl/>
        <w:spacing w:line="400" w:lineRule="exact"/>
        <w:jc w:val="center"/>
        <w:rPr>
          <w:rFonts w:hint="eastAsia" w:ascii="仿宋_GB2312" w:hAnsi="宋体"/>
          <w:b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Theme="minorHAnsi" w:hAnsiTheme="minorHAnsi" w:eastAsiaTheme="minorEastAsia" w:cstheme="minorBidi"/>
          <w:b/>
          <w:bCs/>
        </w:rPr>
      </w:pPr>
      <w:r>
        <w:rPr>
          <w:rFonts w:hint="eastAsia" w:asciiTheme="minorHAnsi" w:hAnsiTheme="minorHAnsi" w:eastAsiaTheme="minorEastAsia" w:cstheme="minorBidi"/>
          <w:b/>
          <w:bCs/>
        </w:rPr>
        <w:t>绪论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一、商法学的研究对象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二、商法学的功能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三、商法学的历史发展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四、马克思主义理论与中国特色社会主义商法学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五、学习商法学的方法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六、本教材的框架体系与特色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Theme="minorHAnsi" w:hAnsiTheme="minorHAnsi" w:eastAsiaTheme="minorEastAsia" w:cstheme="minorBidi"/>
          <w:b/>
          <w:bCs/>
        </w:rPr>
      </w:pPr>
      <w:r>
        <w:rPr>
          <w:rFonts w:hint="eastAsia" w:asciiTheme="minorHAnsi" w:hAnsiTheme="minorHAnsi" w:eastAsiaTheme="minorEastAsia" w:cstheme="minorBidi"/>
          <w:b/>
          <w:bCs/>
        </w:rPr>
        <w:t>第一章</w:t>
      </w:r>
    </w:p>
    <w:p>
      <w:pPr>
        <w:rPr>
          <w:rFonts w:hint="default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</w:rPr>
        <w:t>第一节</w:t>
      </w:r>
      <w:r>
        <w:rPr>
          <w:rFonts w:hint="eastAsia" w:asciiTheme="minorHAnsi" w:hAnsiTheme="minorHAnsi" w:eastAsiaTheme="minorEastAsia" w:cstheme="minorBidi"/>
          <w:lang w:val="en-US" w:eastAsia="zh-CN"/>
        </w:rPr>
        <w:t xml:space="preserve"> 商法概述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一、商法的概念和调整对象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二、商法的基础概念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三、商法的原则.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四、商法的产生、变迁与展望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一、商法的渊源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二、商法的体系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三、商法与其他法律部门的关系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第三节 商事纠纷及其解决机制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一、商事纠纷解决的基本模式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二、调解与仲裁解决商事纠纷的程序特征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三、商事法院(法庭)与商事审判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四、商事法律责任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default" w:asciiTheme="minorHAnsi" w:hAnsiTheme="minorHAnsi" w:eastAsiaTheme="minorEastAsia" w:cstheme="minorBidi"/>
          <w:b/>
          <w:bCs/>
          <w:lang w:val="en-US" w:eastAsia="zh-CN"/>
        </w:rPr>
      </w:pPr>
      <w:r>
        <w:rPr>
          <w:rFonts w:hint="eastAsia" w:asciiTheme="minorHAnsi" w:hAnsiTheme="minorHAnsi" w:eastAsiaTheme="minorEastAsia" w:cstheme="minorBidi"/>
          <w:b/>
          <w:bCs/>
        </w:rPr>
        <w:t>第二章</w:t>
      </w:r>
      <w:r>
        <w:rPr>
          <w:rFonts w:hint="eastAsia" w:asciiTheme="minorHAnsi" w:hAnsiTheme="minorHAnsi" w:eastAsiaTheme="minorEastAsia" w:cstheme="minorBidi"/>
          <w:b/>
          <w:bCs/>
          <w:lang w:val="en-US" w:eastAsia="zh-CN"/>
        </w:rPr>
        <w:t xml:space="preserve"> 商事主体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第一节 商事主体概述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一、商事主体的概念与特征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二、商事主体的种类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三、商事主体的商事能力</w:t>
      </w:r>
    </w:p>
    <w:p>
      <w:pPr>
        <w:rPr>
          <w:rFonts w:hint="default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</w:rPr>
        <w:t>第二节</w:t>
      </w:r>
      <w:r>
        <w:rPr>
          <w:rFonts w:hint="eastAsia" w:asciiTheme="minorHAnsi" w:hAnsiTheme="minorHAnsi" w:eastAsiaTheme="minorEastAsia" w:cstheme="minorBidi"/>
          <w:lang w:val="en-US" w:eastAsia="zh-CN"/>
        </w:rPr>
        <w:t xml:space="preserve"> 商业名称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一、商业名称的概念和特征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二、商业名称的构成、选定和取得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三、商业名称权及其保护</w:t>
      </w:r>
    </w:p>
    <w:p>
      <w:pPr>
        <w:rPr>
          <w:rFonts w:hint="default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</w:rPr>
        <w:t>第三节</w:t>
      </w:r>
      <w:r>
        <w:rPr>
          <w:rFonts w:hint="eastAsia" w:asciiTheme="minorHAnsi" w:hAnsiTheme="minorHAnsi" w:eastAsiaTheme="minorEastAsia" w:cstheme="minorBidi"/>
          <w:lang w:val="en-US" w:eastAsia="zh-CN"/>
        </w:rPr>
        <w:t xml:space="preserve"> 商事账簿与商事审计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一、商事账簿的概念与法律意义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二、设置商事账簿的原则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四、商事账簿的保管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五、商事审计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第四节 商事登记制度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一、商事登记概述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二、商事登记管理机关与登记原则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三、商事登记的种类和程序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四、商事登记的效力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五、商事登记制度改革与企业信息公示制度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default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  <w:b/>
          <w:bCs/>
        </w:rPr>
        <w:t>第三章</w:t>
      </w:r>
      <w:r>
        <w:rPr>
          <w:rFonts w:hint="eastAsia" w:asciiTheme="minorHAnsi" w:hAnsiTheme="minorHAnsi" w:eastAsiaTheme="minorEastAsia" w:cstheme="minorBidi"/>
          <w:b/>
          <w:bCs/>
          <w:lang w:val="en-US" w:eastAsia="zh-CN"/>
        </w:rPr>
        <w:t xml:space="preserve"> 商事行为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第一节 商事行为概述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二、商事行为的特征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三、商事行为的分类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四、特殊商事行为规则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 xml:space="preserve">第二节 营业 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一、营业概述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二、营业资产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三、营业转让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第三节 连锁经营与特许经营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一、连锁经营概述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二、特许经营概述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第四节 电子商务</w:t>
      </w:r>
    </w:p>
    <w:p>
      <w:pPr>
        <w:rPr>
          <w:rFonts w:hint="default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  <w:lang w:val="en-US" w:eastAsia="zh-CN"/>
        </w:rPr>
        <w:t>一、电子商务法概述</w:t>
      </w:r>
    </w:p>
    <w:p>
      <w:pPr>
        <w:rPr>
          <w:rFonts w:hint="eastAsia" w:asciiTheme="minorHAnsi" w:hAnsiTheme="minorHAnsi" w:eastAsiaTheme="minorEastAsia" w:cstheme="minorBidi"/>
          <w:lang w:eastAsia="zh-CN"/>
        </w:rPr>
      </w:pPr>
      <w:r>
        <w:rPr>
          <w:rFonts w:hint="eastAsia" w:asciiTheme="minorHAnsi" w:hAnsiTheme="minorHAnsi" w:eastAsiaTheme="minorEastAsia" w:cstheme="minorBidi"/>
        </w:rPr>
        <w:t>二、电子商务行为主体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三、电子商务行为方式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第五节 商事运输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一、商事运输概述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二、陆上商事运输</w:t>
      </w:r>
    </w:p>
    <w:p>
      <w:pPr>
        <w:rPr>
          <w:rFonts w:hint="eastAsia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  <w:lang w:val="en-US" w:eastAsia="zh-CN"/>
        </w:rPr>
        <w:t>三、海上商事运输</w:t>
      </w:r>
    </w:p>
    <w:p>
      <w:pPr>
        <w:rPr>
          <w:rFonts w:hint="default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  <w:lang w:val="en-US" w:eastAsia="zh-CN"/>
        </w:rPr>
        <w:t>四、航空运输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五、混合运输:多式联运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六、商事物流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Theme="minorHAnsi" w:hAnsiTheme="minorHAnsi" w:eastAsiaTheme="minorEastAsia" w:cstheme="minorBidi"/>
          <w:b/>
          <w:bCs/>
        </w:rPr>
      </w:pPr>
      <w:r>
        <w:rPr>
          <w:rFonts w:hint="eastAsia" w:asciiTheme="minorHAnsi" w:hAnsiTheme="minorHAnsi" w:eastAsiaTheme="minorEastAsia" w:cstheme="minorBidi"/>
          <w:b/>
          <w:bCs/>
        </w:rPr>
        <w:t>第四章 公司法</w:t>
      </w:r>
    </w:p>
    <w:p>
      <w:pPr>
        <w:rPr>
          <w:rFonts w:hint="default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</w:rPr>
        <w:t>第一节</w:t>
      </w:r>
      <w:r>
        <w:rPr>
          <w:rFonts w:hint="eastAsia" w:asciiTheme="minorHAnsi" w:hAnsiTheme="minorHAnsi" w:eastAsiaTheme="minorEastAsia" w:cstheme="minorBidi"/>
          <w:lang w:val="en-US" w:eastAsia="zh-CN"/>
        </w:rPr>
        <w:t xml:space="preserve"> 公司法概述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一、公司法的概念与调整对象</w:t>
      </w:r>
    </w:p>
    <w:p>
      <w:pPr>
        <w:rPr>
          <w:rFonts w:hint="eastAsia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  <w:lang w:val="en-US" w:eastAsia="zh-CN"/>
        </w:rPr>
        <w:t>二、《公司法》的制定与修订</w:t>
      </w:r>
    </w:p>
    <w:p>
      <w:pPr>
        <w:rPr>
          <w:rFonts w:hint="eastAsia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  <w:lang w:val="en-US" w:eastAsia="zh-CN"/>
        </w:rPr>
        <w:t>三、公司的概念月特征</w:t>
      </w:r>
    </w:p>
    <w:p>
      <w:pPr>
        <w:rPr>
          <w:rFonts w:hint="default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  <w:lang w:val="en-US" w:eastAsia="zh-CN"/>
        </w:rPr>
        <w:t>四、公司的种类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五、公司的设立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六、公司的人格</w:t>
      </w:r>
    </w:p>
    <w:p>
      <w:pPr>
        <w:rPr>
          <w:rFonts w:hint="eastAsia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</w:rPr>
        <w:t>第二节</w:t>
      </w:r>
      <w:r>
        <w:rPr>
          <w:rFonts w:hint="eastAsia" w:asciiTheme="minorHAnsi" w:hAnsiTheme="minorHAnsi" w:eastAsiaTheme="minorEastAsia" w:cstheme="minorBidi"/>
          <w:lang w:val="en-US" w:eastAsia="zh-CN"/>
        </w:rPr>
        <w:t xml:space="preserve"> 公司的资制度</w:t>
      </w:r>
    </w:p>
    <w:p>
      <w:pPr>
        <w:rPr>
          <w:rFonts w:hint="default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  <w:lang w:val="en-US" w:eastAsia="zh-CN"/>
        </w:rPr>
        <w:t>一、公司资本的构成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二、公司资本制度的类型</w:t>
      </w:r>
    </w:p>
    <w:p>
      <w:pPr>
        <w:rPr>
          <w:rFonts w:hint="default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  <w:lang w:val="en-US" w:eastAsia="zh-CN"/>
        </w:rPr>
        <w:t>三、出资与转让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四、增资与减资</w:t>
      </w:r>
    </w:p>
    <w:p>
      <w:pPr>
        <w:rPr>
          <w:rFonts w:hint="default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</w:rPr>
        <w:t>第三节</w:t>
      </w:r>
      <w:r>
        <w:rPr>
          <w:rFonts w:hint="eastAsia" w:asciiTheme="minorHAnsi" w:hAnsiTheme="minorHAnsi" w:eastAsiaTheme="minorEastAsia" w:cstheme="minorBidi"/>
          <w:lang w:val="en-US" w:eastAsia="zh-CN"/>
        </w:rPr>
        <w:t xml:space="preserve"> 股份与股权</w:t>
      </w:r>
    </w:p>
    <w:p>
      <w:pPr>
        <w:rPr>
          <w:rFonts w:hint="eastAsia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  <w:lang w:val="en-US" w:eastAsia="zh-CN"/>
        </w:rPr>
        <w:t>一、股份</w:t>
      </w:r>
    </w:p>
    <w:p>
      <w:pPr>
        <w:rPr>
          <w:rFonts w:hint="default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  <w:lang w:val="en-US" w:eastAsia="zh-CN"/>
        </w:rPr>
        <w:t>二、股权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第四节 公司的组织机构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一、公司组织机构概述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二、股东会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三、董事会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四、监事会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五、经理</w:t>
      </w:r>
    </w:p>
    <w:p>
      <w:pPr>
        <w:rPr>
          <w:rFonts w:hint="default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</w:rPr>
        <w:t>第五节</w:t>
      </w:r>
      <w:r>
        <w:rPr>
          <w:rFonts w:hint="eastAsia" w:asciiTheme="minorHAnsi" w:hAnsiTheme="minorHAnsi" w:eastAsiaTheme="minorEastAsia" w:cstheme="minorBidi"/>
          <w:lang w:val="en-US" w:eastAsia="zh-CN"/>
        </w:rPr>
        <w:t xml:space="preserve"> 公司的合并与分立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一、公司的合并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二、公司的分立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第六节 公司的解散与清算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一、公司的解散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二、公司的清算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Theme="minorHAnsi" w:hAnsiTheme="minorHAnsi" w:eastAsiaTheme="minorEastAsia" w:cstheme="minorBidi"/>
          <w:b/>
          <w:bCs/>
        </w:rPr>
      </w:pPr>
      <w:r>
        <w:rPr>
          <w:rFonts w:hint="eastAsia" w:asciiTheme="minorHAnsi" w:hAnsiTheme="minorHAnsi" w:eastAsiaTheme="minorEastAsia" w:cstheme="minorBidi"/>
          <w:b/>
          <w:bCs/>
        </w:rPr>
        <w:t>第五章 非公司企业法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一、个人独资企业的概念与特征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二、个人独资企业的设立制度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三、个人独资企业的治理结构</w:t>
      </w:r>
    </w:p>
    <w:p>
      <w:pPr>
        <w:rPr>
          <w:rFonts w:hint="eastAsia" w:asciiTheme="minorHAnsi" w:hAnsiTheme="minorHAnsi" w:eastAsiaTheme="minorEastAsia" w:cstheme="minorBidi"/>
          <w:lang w:eastAsia="zh-CN"/>
        </w:rPr>
      </w:pPr>
      <w:r>
        <w:rPr>
          <w:rFonts w:hint="eastAsia" w:asciiTheme="minorHAnsi" w:hAnsiTheme="minorHAnsi" w:eastAsiaTheme="minorEastAsia" w:cstheme="minorBidi"/>
        </w:rPr>
        <w:t>四、个人独资企业的解散与清算</w:t>
      </w:r>
      <w:r>
        <w:rPr>
          <w:rFonts w:hint="eastAsia" w:asciiTheme="minorHAnsi" w:hAnsiTheme="minorHAnsi" w:eastAsiaTheme="minorEastAsia" w:cstheme="minorBidi"/>
          <w:lang w:eastAsia="zh-CN"/>
        </w:rPr>
        <w:t>、</w:t>
      </w:r>
    </w:p>
    <w:p>
      <w:pPr>
        <w:rPr>
          <w:rFonts w:hint="eastAsia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  <w:lang w:val="en-US" w:eastAsia="zh-CN"/>
        </w:rPr>
        <w:t>第二节 合伙企业法</w:t>
      </w:r>
    </w:p>
    <w:p>
      <w:pPr>
        <w:rPr>
          <w:rFonts w:hint="default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  <w:lang w:val="en-US" w:eastAsia="zh-CN"/>
        </w:rPr>
        <w:t>一、合伙企业的概念与分类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二、合伙企业的设立制度</w:t>
      </w:r>
    </w:p>
    <w:p>
      <w:pPr>
        <w:rPr>
          <w:rFonts w:hint="default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  <w:lang w:val="en-US" w:eastAsia="zh-CN"/>
        </w:rPr>
        <w:t>三、合伙企业的治理结构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四、合伙企业的财产与责任承担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五、合伙企业的变更、解散与清算</w:t>
      </w:r>
    </w:p>
    <w:p>
      <w:pPr>
        <w:rPr>
          <w:rFonts w:hint="default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</w:rPr>
        <w:t>第三节</w:t>
      </w:r>
      <w:r>
        <w:rPr>
          <w:rFonts w:hint="eastAsia" w:asciiTheme="minorHAnsi" w:hAnsiTheme="minorHAnsi" w:eastAsiaTheme="minorEastAsia" w:cstheme="minorBidi"/>
          <w:lang w:val="en-US" w:eastAsia="zh-CN"/>
        </w:rPr>
        <w:t xml:space="preserve"> 其他企业法</w:t>
      </w:r>
    </w:p>
    <w:p>
      <w:pPr>
        <w:rPr>
          <w:rFonts w:hint="default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  <w:lang w:val="en-US" w:eastAsia="zh-CN"/>
        </w:rPr>
        <w:t>一、国有企业法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二、外资企业法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三、合作社法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Theme="minorHAnsi" w:hAnsiTheme="minorHAnsi" w:eastAsiaTheme="minorEastAsia" w:cstheme="minorBidi"/>
          <w:b/>
          <w:bCs/>
        </w:rPr>
      </w:pPr>
      <w:r>
        <w:rPr>
          <w:rFonts w:hint="eastAsia" w:asciiTheme="minorHAnsi" w:hAnsiTheme="minorHAnsi" w:eastAsiaTheme="minorEastAsia" w:cstheme="minorBidi"/>
          <w:b/>
          <w:bCs/>
        </w:rPr>
        <w:t>第六章 商业银行法与支付法</w:t>
      </w:r>
    </w:p>
    <w:p>
      <w:pPr>
        <w:rPr>
          <w:rFonts w:hint="default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</w:rPr>
        <w:t>第一节</w:t>
      </w:r>
      <w:r>
        <w:rPr>
          <w:rFonts w:hint="eastAsia" w:asciiTheme="minorHAnsi" w:hAnsiTheme="minorHAnsi" w:eastAsiaTheme="minorEastAsia" w:cstheme="minorBidi"/>
          <w:lang w:val="en-US" w:eastAsia="zh-CN"/>
        </w:rPr>
        <w:t xml:space="preserve"> 商业银行法</w:t>
      </w:r>
    </w:p>
    <w:p>
      <w:pPr>
        <w:rPr>
          <w:rFonts w:hint="eastAsia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  <w:lang w:val="en-US" w:eastAsia="zh-CN"/>
        </w:rPr>
        <w:t>一、商业银行法的概述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二、商业银行的设立、变更、接管和终止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三、商业银行业务与经营原则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第二节 商事支付法</w:t>
      </w:r>
    </w:p>
    <w:p>
      <w:pPr>
        <w:rPr>
          <w:rFonts w:hint="eastAsia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  <w:lang w:val="en-US" w:eastAsia="zh-CN"/>
        </w:rPr>
        <w:t>一、商事支付法概述</w:t>
      </w:r>
    </w:p>
    <w:p>
      <w:pPr>
        <w:rPr>
          <w:rFonts w:hint="default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  <w:lang w:val="en-US" w:eastAsia="zh-CN"/>
        </w:rPr>
        <w:t>二、现金支付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三、银行卡支付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四、商业预付卡及第三方支付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五、其他方式支付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第三节 票据法</w:t>
      </w:r>
    </w:p>
    <w:p>
      <w:pPr>
        <w:rPr>
          <w:rFonts w:hint="default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  <w:lang w:val="en-US" w:eastAsia="zh-CN"/>
        </w:rPr>
        <w:t>一、票据法概述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二、票据基本法律制度</w:t>
      </w:r>
    </w:p>
    <w:p>
      <w:pPr>
        <w:rPr>
          <w:rFonts w:hint="eastAsia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  <w:lang w:val="en-US" w:eastAsia="zh-CN"/>
        </w:rPr>
        <w:t>三、汇票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  <w:lang w:val="en-US" w:eastAsia="zh-CN"/>
        </w:rPr>
        <w:t>四</w:t>
      </w:r>
      <w:r>
        <w:rPr>
          <w:rFonts w:hint="eastAsia" w:asciiTheme="minorHAnsi" w:hAnsiTheme="minorHAnsi" w:eastAsiaTheme="minorEastAsia" w:cstheme="minorBidi"/>
        </w:rPr>
        <w:t>、本票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五、支票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六、票据电子化与票据法未来的发展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Theme="minorHAnsi" w:hAnsiTheme="minorHAnsi" w:eastAsiaTheme="minorEastAsia" w:cstheme="minorBidi"/>
          <w:b/>
          <w:bCs/>
        </w:rPr>
      </w:pPr>
      <w:r>
        <w:rPr>
          <w:rFonts w:hint="eastAsia" w:asciiTheme="minorHAnsi" w:hAnsiTheme="minorHAnsi" w:eastAsiaTheme="minorEastAsia" w:cstheme="minorBidi"/>
          <w:b/>
          <w:bCs/>
        </w:rPr>
        <w:t>第七章 保险法</w:t>
      </w:r>
    </w:p>
    <w:p>
      <w:pPr>
        <w:rPr>
          <w:rFonts w:hint="default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  <w:lang w:val="en-US" w:eastAsia="zh-CN"/>
        </w:rPr>
        <w:t>第一节 保险法概述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一、保险的概念与基本属性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二、保险法的概念和地位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三、保险与相关术语的区别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四、保险法律关系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二、保险利益原则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三、损失补偿原则</w:t>
      </w:r>
    </w:p>
    <w:p>
      <w:pPr>
        <w:rPr>
          <w:rFonts w:hint="default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</w:rPr>
        <w:t>第三节</w:t>
      </w:r>
      <w:r>
        <w:rPr>
          <w:rFonts w:hint="eastAsia" w:asciiTheme="minorHAnsi" w:hAnsiTheme="minorHAnsi" w:eastAsiaTheme="minorEastAsia" w:cstheme="minorBidi"/>
          <w:lang w:val="en-US" w:eastAsia="zh-CN"/>
        </w:rPr>
        <w:t xml:space="preserve"> 保险合同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一、保险合同的概念和特点</w:t>
      </w:r>
    </w:p>
    <w:p>
      <w:pPr>
        <w:rPr>
          <w:rFonts w:hint="default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  <w:lang w:val="en-US" w:eastAsia="zh-CN"/>
        </w:rPr>
        <w:t>二、保险合同的分类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三、保险合同的成立与生效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四、保险合同的条款解释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五、保险合同的履行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第四节 保险业法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一、保险业法概述</w:t>
      </w:r>
    </w:p>
    <w:p>
      <w:pPr>
        <w:rPr>
          <w:rFonts w:hint="default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  <w:lang w:val="en-US" w:eastAsia="zh-CN"/>
        </w:rPr>
        <w:t>二、保险业组织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三、保险辅助人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四、保险业的监督管理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default" w:asciiTheme="minorHAnsi" w:hAnsiTheme="minorHAnsi" w:eastAsiaTheme="minorEastAsia" w:cstheme="minorBidi"/>
          <w:b/>
          <w:bCs/>
          <w:lang w:val="en-US" w:eastAsia="zh-CN"/>
        </w:rPr>
      </w:pPr>
      <w:r>
        <w:rPr>
          <w:rFonts w:hint="eastAsia" w:asciiTheme="minorHAnsi" w:hAnsiTheme="minorHAnsi" w:eastAsiaTheme="minorEastAsia" w:cstheme="minorBidi"/>
          <w:b/>
          <w:bCs/>
        </w:rPr>
        <w:t>第八章</w:t>
      </w:r>
      <w:r>
        <w:rPr>
          <w:rFonts w:hint="eastAsia" w:asciiTheme="minorHAnsi" w:hAnsiTheme="minorHAnsi" w:eastAsiaTheme="minorEastAsia" w:cstheme="minorBidi"/>
          <w:b/>
          <w:bCs/>
          <w:lang w:val="en-US" w:eastAsia="zh-CN"/>
        </w:rPr>
        <w:t xml:space="preserve"> 证券法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第一节 证券法的基本问题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一、证券概述</w:t>
      </w:r>
    </w:p>
    <w:p>
      <w:pPr>
        <w:rPr>
          <w:rFonts w:hint="default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  <w:lang w:val="en-US" w:eastAsia="zh-CN"/>
        </w:rPr>
        <w:t>二、证券法概述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三、我国证券法的发展历程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第二节 证券市场主体法律制度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一、证券交易所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二、证券公司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三、证券登记结算机构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四、证券服务机构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五、证券业协会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第三节 证券发行与承销法律制度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一、证券发行</w:t>
      </w:r>
    </w:p>
    <w:p>
      <w:pPr>
        <w:rPr>
          <w:rFonts w:hint="default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  <w:lang w:val="en-US" w:eastAsia="zh-CN"/>
        </w:rPr>
        <w:t>二、证券承销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第四节 证券上市与交易法律制度</w:t>
      </w:r>
    </w:p>
    <w:p>
      <w:pPr>
        <w:rPr>
          <w:rFonts w:hint="default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  <w:lang w:val="en-US" w:eastAsia="zh-CN"/>
        </w:rPr>
        <w:t>一、证券上市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二、证券交易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三、持续信息公开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四、上市公司收购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第五节 证券监督管理机构</w:t>
      </w:r>
    </w:p>
    <w:p>
      <w:pPr>
        <w:rPr>
          <w:rFonts w:hint="eastAsia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  <w:lang w:val="en-US" w:eastAsia="zh-CN"/>
        </w:rPr>
        <w:t>一、证券监管管理机构的性质</w:t>
      </w:r>
    </w:p>
    <w:p>
      <w:pPr>
        <w:rPr>
          <w:rFonts w:hint="default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  <w:lang w:val="en-US" w:eastAsia="zh-CN"/>
        </w:rPr>
        <w:t>二、证券监督管理体制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三、证券监督管理机构的职责范围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四、证券监督管理机构工作人员的行为准则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五、证券监管的国际合作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第六节 证券法律责任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一、虚假陈述行为及其法律责任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二、内幕交易行为及其法律责任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 xml:space="preserve">三、操纵证券市场行为及其法律责任 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四、欺诈客户行为及其法律责任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default" w:asciiTheme="minorHAnsi" w:hAnsiTheme="minorHAnsi" w:eastAsiaTheme="minorEastAsia" w:cstheme="minorBidi"/>
          <w:b/>
          <w:bCs/>
          <w:lang w:val="en-US" w:eastAsia="zh-CN"/>
        </w:rPr>
      </w:pPr>
      <w:r>
        <w:rPr>
          <w:rFonts w:hint="eastAsia" w:asciiTheme="minorHAnsi" w:hAnsiTheme="minorHAnsi" w:eastAsiaTheme="minorEastAsia" w:cstheme="minorBidi"/>
          <w:b/>
          <w:bCs/>
          <w:lang w:val="en-US" w:eastAsia="zh-CN"/>
        </w:rPr>
        <w:t>第九章 期货交易法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第一节 期货交易法概述</w:t>
      </w:r>
    </w:p>
    <w:p>
      <w:pPr>
        <w:rPr>
          <w:rFonts w:hint="default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  <w:lang w:val="en-US" w:eastAsia="zh-CN"/>
        </w:rPr>
        <w:t>一、期货交易的含义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二、期货交易的法律特征</w:t>
      </w:r>
    </w:p>
    <w:p>
      <w:pPr>
        <w:rPr>
          <w:rFonts w:hint="eastAsia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  <w:lang w:val="en-US" w:eastAsia="zh-CN"/>
        </w:rPr>
        <w:t>三、期货交易法</w:t>
      </w:r>
    </w:p>
    <w:p>
      <w:pPr>
        <w:rPr>
          <w:rFonts w:hint="default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  <w:lang w:val="en-US" w:eastAsia="zh-CN"/>
        </w:rPr>
        <w:t>第二节 期货交易参与者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一、期货交易者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二、期货经营机构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三、期货交易场所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四、期货结算机构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第三节 期货交易规则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一、保证金制度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二、当日无负债结算制度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三、持仓限额和大户持仓报告制度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四、涨跌停板制度和熔断机制</w:t>
      </w:r>
    </w:p>
    <w:p>
      <w:pPr>
        <w:rPr>
          <w:rFonts w:hint="default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</w:rPr>
        <w:t>第四节</w:t>
      </w:r>
      <w:r>
        <w:rPr>
          <w:rFonts w:hint="eastAsia" w:asciiTheme="minorHAnsi" w:hAnsiTheme="minorHAnsi" w:eastAsiaTheme="minorEastAsia" w:cstheme="minorBidi"/>
          <w:lang w:val="en-US" w:eastAsia="zh-CN"/>
        </w:rPr>
        <w:t xml:space="preserve"> 期货市场的监管</w:t>
      </w:r>
    </w:p>
    <w:p>
      <w:pPr>
        <w:rPr>
          <w:rFonts w:hint="eastAsia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  <w:lang w:val="en-US" w:eastAsia="zh-CN"/>
        </w:rPr>
        <w:t>一、自律监管与行政监管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二、行政监管的理念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Theme="minorHAnsi" w:hAnsiTheme="minorHAnsi" w:eastAsiaTheme="minorEastAsia" w:cstheme="minorBidi"/>
          <w:b/>
          <w:bCs/>
          <w:lang w:val="en-US" w:eastAsia="zh-CN"/>
        </w:rPr>
      </w:pPr>
      <w:r>
        <w:rPr>
          <w:rFonts w:hint="eastAsia" w:asciiTheme="minorHAnsi" w:hAnsiTheme="minorHAnsi" w:eastAsiaTheme="minorEastAsia" w:cstheme="minorBidi"/>
          <w:b/>
          <w:bCs/>
        </w:rPr>
        <w:t>第十章</w:t>
      </w:r>
      <w:r>
        <w:rPr>
          <w:rFonts w:hint="eastAsia" w:asciiTheme="minorHAnsi" w:hAnsiTheme="minorHAnsi" w:eastAsiaTheme="minorEastAsia" w:cstheme="minorBidi"/>
          <w:b/>
          <w:bCs/>
          <w:lang w:val="en-US" w:eastAsia="zh-CN"/>
        </w:rPr>
        <w:t xml:space="preserve"> 商事信托与投资基金法</w:t>
      </w:r>
    </w:p>
    <w:p>
      <w:pPr>
        <w:rPr>
          <w:rFonts w:hint="default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  <w:lang w:val="en-US" w:eastAsia="zh-CN"/>
        </w:rPr>
        <w:t>第一节 商事信托概述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一、我国法上的商事信托概念——营业信托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二、我国商事信托的类型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三、我国商事信托的监管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第二节 商事信托的设立和生效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一、设立商事信托的意思表示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二、商事信托的当事人资格</w:t>
      </w:r>
    </w:p>
    <w:p>
      <w:pPr>
        <w:rPr>
          <w:rFonts w:hint="eastAsia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  <w:lang w:val="en-US" w:eastAsia="zh-CN"/>
        </w:rPr>
        <w:t>三、商事信托设立的目的</w:t>
      </w:r>
    </w:p>
    <w:p>
      <w:pPr>
        <w:rPr>
          <w:rFonts w:hint="default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  <w:lang w:val="en-US" w:eastAsia="zh-CN"/>
        </w:rPr>
        <w:t>第三节 商事信托财产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一、商事信托财产的范围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二、信托财产的独立性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第四节 信托当事人</w:t>
      </w:r>
    </w:p>
    <w:p>
      <w:pPr>
        <w:rPr>
          <w:rFonts w:hint="eastAsia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  <w:lang w:val="en-US" w:eastAsia="zh-CN"/>
        </w:rPr>
        <w:t>一、受托人</w:t>
      </w:r>
    </w:p>
    <w:p>
      <w:pPr>
        <w:rPr>
          <w:rFonts w:hint="eastAsia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  <w:lang w:val="en-US" w:eastAsia="zh-CN"/>
        </w:rPr>
        <w:t>二、委托人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第五节 信托的变更与终止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一、信托的变更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二、信托的终止</w:t>
      </w:r>
    </w:p>
    <w:p>
      <w:pPr>
        <w:rPr>
          <w:rFonts w:hint="default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  <w:lang w:val="en-US" w:eastAsia="zh-CN"/>
        </w:rPr>
        <w:t>第六节 投资基金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一、投资基金的概念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二、投资基金的特征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三、投资基金的种类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四、投资基金的法律关系主体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Theme="minorHAnsi" w:hAnsiTheme="minorHAnsi" w:eastAsiaTheme="minorEastAsia" w:cstheme="minorBidi"/>
          <w:b/>
          <w:bCs/>
          <w:lang w:val="en-US" w:eastAsia="zh-CN"/>
        </w:rPr>
      </w:pPr>
      <w:r>
        <w:rPr>
          <w:rFonts w:hint="eastAsia" w:asciiTheme="minorHAnsi" w:hAnsiTheme="minorHAnsi" w:eastAsiaTheme="minorEastAsia" w:cstheme="minorBidi"/>
          <w:b/>
          <w:bCs/>
          <w:lang w:val="en-US" w:eastAsia="zh-CN"/>
        </w:rPr>
        <w:t>第十一章 破产法</w:t>
      </w:r>
    </w:p>
    <w:p>
      <w:pPr>
        <w:rPr>
          <w:rFonts w:hint="default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  <w:lang w:val="en-US" w:eastAsia="zh-CN"/>
        </w:rPr>
        <w:t>第一节 破产法概述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一、破产与破产法的概念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二、破产申请与受理</w:t>
      </w:r>
    </w:p>
    <w:p>
      <w:pPr>
        <w:rPr>
          <w:rFonts w:hint="default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  <w:lang w:val="en-US" w:eastAsia="zh-CN"/>
        </w:rPr>
        <w:t>三、破产管理人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四、破产债权的申报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五、债权人会议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第二节 破产财产的清理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一、概述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二、破产债权、破产费用与共益债务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三、破产程序中的别除权、撤销权、追回权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四、破产取回权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五、破产抵销权</w:t>
      </w:r>
    </w:p>
    <w:p>
      <w:pPr>
        <w:rPr>
          <w:rFonts w:hint="default" w:asciiTheme="minorHAnsi" w:hAnsiTheme="minorHAnsi" w:eastAsiaTheme="minorEastAsia" w:cstheme="minorBidi"/>
          <w:lang w:val="en-US" w:eastAsia="zh-CN"/>
        </w:rPr>
      </w:pPr>
      <w:r>
        <w:rPr>
          <w:rFonts w:hint="eastAsia" w:asciiTheme="minorHAnsi" w:hAnsiTheme="minorHAnsi" w:eastAsiaTheme="minorEastAsia" w:cstheme="minorBidi"/>
        </w:rPr>
        <w:t>第三节</w:t>
      </w:r>
      <w:r>
        <w:rPr>
          <w:rFonts w:hint="eastAsia" w:asciiTheme="minorHAnsi" w:hAnsiTheme="minorHAnsi" w:eastAsiaTheme="minorEastAsia" w:cstheme="minorBidi"/>
          <w:lang w:val="en-US" w:eastAsia="zh-CN"/>
        </w:rPr>
        <w:t xml:space="preserve"> 破产重整制度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一、破产重整制度的概念与特征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二、重整程序的启动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三、重整程序的终止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四、重整计划的制定、表决与批准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五、重整计划的执行与效力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第四节 破产和解制度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一、破产和解申请提出与审查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二、和解协议的表决与效力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第五节 破产清算制度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一、破产清算制度概述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二、破产宣告的作出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三、破产财产的变价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四、破产财产的分配</w:t>
      </w:r>
    </w:p>
    <w:p>
      <w:pPr>
        <w:rPr>
          <w:rFonts w:hint="eastAsia" w:asciiTheme="minorHAnsi" w:hAnsiTheme="minorHAnsi" w:eastAsiaTheme="minorEastAsia" w:cstheme="minorBidi"/>
        </w:rPr>
      </w:pPr>
      <w:r>
        <w:rPr>
          <w:rFonts w:hint="eastAsia" w:asciiTheme="minorHAnsi" w:hAnsiTheme="minorHAnsi" w:eastAsiaTheme="minorEastAsia" w:cstheme="minorBidi"/>
        </w:rPr>
        <w:t>五、破产程序的终结</w:t>
      </w:r>
    </w:p>
    <w:p>
      <w:pPr>
        <w:ind w:firstLine="562" w:firstLineChars="200"/>
        <w:jc w:val="center"/>
        <w:rPr>
          <w:rFonts w:hint="eastAsia"/>
          <w:b/>
          <w:bCs/>
          <w:color w:val="auto"/>
          <w:sz w:val="28"/>
        </w:rPr>
      </w:pPr>
      <w:r>
        <w:rPr>
          <w:rFonts w:hint="eastAsia"/>
          <w:b/>
          <w:bCs/>
          <w:color w:val="auto"/>
          <w:sz w:val="28"/>
        </w:rPr>
        <w:t>四、参考书目</w:t>
      </w:r>
    </w:p>
    <w:p>
      <w:pPr>
        <w:rPr>
          <w:rFonts w:hint="eastAsia" w:asciiTheme="minorHAnsi" w:hAnsiTheme="minorHAnsi" w:eastAsiaTheme="minorEastAsia" w:cstheme="minorBidi"/>
        </w:rPr>
      </w:pPr>
    </w:p>
    <w:p>
      <w:pPr>
        <w:ind w:firstLine="840" w:firstLineChars="400"/>
        <w:rPr>
          <w:rFonts w:hint="eastAsia" w:ascii="宋体" w:hAnsi="宋体" w:cs="宋体"/>
          <w:color w:val="FF0000"/>
          <w:szCs w:val="21"/>
        </w:rPr>
      </w:pPr>
      <w:r>
        <w:rPr>
          <w:rFonts w:hint="eastAsia" w:ascii="宋体" w:hAnsi="宋体" w:cs="宋体"/>
          <w:color w:val="auto"/>
          <w:szCs w:val="21"/>
        </w:rPr>
        <w:t>1．《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商法学</w:t>
      </w:r>
      <w:r>
        <w:rPr>
          <w:rFonts w:hint="eastAsia" w:ascii="宋体" w:hAnsi="宋体" w:cs="宋体"/>
          <w:color w:val="auto"/>
          <w:szCs w:val="21"/>
        </w:rPr>
        <w:t>》编写组：《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商法学</w:t>
      </w:r>
      <w:r>
        <w:rPr>
          <w:rFonts w:hint="eastAsia" w:ascii="宋体" w:hAnsi="宋体" w:cs="宋体"/>
          <w:color w:val="auto"/>
          <w:szCs w:val="21"/>
        </w:rPr>
        <w:t>》（马克思主义理论与研究和建设工程重点教材），高等教育出版社，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考生应参考最新版本学习</w:t>
      </w:r>
      <w:r>
        <w:rPr>
          <w:rFonts w:hint="eastAsia" w:ascii="宋体" w:hAnsi="宋体" w:cs="宋体"/>
          <w:color w:val="auto"/>
          <w:szCs w:val="21"/>
        </w:rPr>
        <w:t>。</w:t>
      </w: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F11C3D"/>
    <w:rsid w:val="1AFF0FEA"/>
    <w:rsid w:val="420A768F"/>
    <w:rsid w:val="44F11C3D"/>
    <w:rsid w:val="49DF43D6"/>
    <w:rsid w:val="5C696820"/>
    <w:rsid w:val="63791D37"/>
    <w:rsid w:val="71CD40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2021-07-06T07:25:00Z</dcterms:created>
  <dc:creator>骷。</dc:creator>
  <cp:lastModifiedBy>Administrator</cp:lastModifiedBy>
  <dcterms:modified xsi:type="dcterms:W3CDTF">2021-07-08T00:32:10Z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C6300BD5D4714CDB8E96CA90609C96B4</vt:lpwstr>
  </property>
</Properties>
</file>