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315" w:lineRule="atLeast"/>
        <w:ind w:left="0" w:firstLine="420"/>
        <w:jc w:val="left"/>
      </w:pPr>
      <w:r>
        <w:t>招聘计划及专业条件</w:t>
      </w:r>
    </w:p>
    <w:tbl>
      <w:tblPr>
        <w:tblW w:w="10635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1516"/>
        <w:gridCol w:w="466"/>
        <w:gridCol w:w="1187"/>
        <w:gridCol w:w="1172"/>
        <w:gridCol w:w="466"/>
        <w:gridCol w:w="466"/>
        <w:gridCol w:w="489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420"/>
              <w:jc w:val="left"/>
            </w:pPr>
            <w:r>
              <w:rPr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420"/>
              <w:jc w:val="left"/>
            </w:pPr>
            <w:r>
              <w:rPr>
                <w:bdr w:val="none" w:color="auto" w:sz="0" w:space="0"/>
              </w:rPr>
              <w:t>名称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人数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要求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最低学历要求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专业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420"/>
              <w:jc w:val="left"/>
            </w:pPr>
            <w:r>
              <w:rPr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网络宣传专干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30周岁及以下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本科以上学历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需常年参与7*24小时值班（含节假日、夜间），工作强度高。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网络监测研判专干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30周岁及以下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本科以上学历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需常年参与7*24小时值班（含节假日、夜间），工作强度高。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315" w:lineRule="atLeast"/>
        <w:ind w:left="0" w:firstLine="420"/>
        <w:jc w:val="left"/>
      </w:pPr>
      <w:r>
        <w:t>有关说明：（年龄计算：30周岁及以下指1991年8月1日（含）以后出生）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23CFF"/>
    <w:rsid w:val="7112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layui-layer-tabnow"/>
    <w:basedOn w:val="4"/>
    <w:uiPriority w:val="0"/>
    <w:rPr>
      <w:bdr w:val="single" w:color="CCCCCC" w:sz="6" w:space="0"/>
      <w:shd w:val="clear" w:fill="FFFFFF"/>
    </w:rPr>
  </w:style>
  <w:style w:type="character" w:customStyle="1" w:styleId="6">
    <w:name w:val="first-child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2021-07-22T06:30:00Z</dcterms:created>
  <dc:creator>Administrator</dc:creator>
  <cp:lastModifiedBy>Administrator</cp:lastModifiedBy>
  <dcterms:modified xsi:type="dcterms:W3CDTF">2021-07-22T07:58:42Z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