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516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9"/>
        <w:gridCol w:w="660"/>
        <w:gridCol w:w="915"/>
        <w:gridCol w:w="445"/>
        <w:gridCol w:w="290"/>
        <w:gridCol w:w="1023"/>
        <w:gridCol w:w="822"/>
        <w:gridCol w:w="556"/>
        <w:gridCol w:w="1424"/>
        <w:gridCol w:w="1980"/>
        <w:gridCol w:w="687"/>
        <w:gridCol w:w="953"/>
        <w:gridCol w:w="2125"/>
        <w:gridCol w:w="267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2629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color w:val="333333"/>
                <w:spacing w:val="8"/>
                <w:sz w:val="32"/>
                <w:szCs w:val="32"/>
                <w:shd w:val="clear" w:color="auto" w:fill="FFFFFF"/>
                <w:lang w:bidi="ar"/>
              </w:rPr>
            </w:pPr>
            <w:r>
              <w:rPr>
                <w:rFonts w:hint="eastAsia" w:ascii="仿宋" w:hAnsi="仿宋" w:eastAsia="仿宋" w:cs="仿宋"/>
                <w:color w:val="333333"/>
                <w:spacing w:val="8"/>
                <w:sz w:val="32"/>
                <w:szCs w:val="32"/>
                <w:shd w:val="clear" w:color="auto" w:fill="FFFFFF"/>
                <w:lang w:bidi="ar"/>
              </w:rPr>
              <w:t>附件</w:t>
            </w:r>
            <w:bookmarkStart w:id="2" w:name="_GoBack"/>
            <w:bookmarkEnd w:id="2"/>
            <w:r>
              <w:rPr>
                <w:rFonts w:hint="eastAsia" w:ascii="仿宋" w:hAnsi="仿宋" w:eastAsia="仿宋" w:cs="仿宋"/>
                <w:color w:val="333333"/>
                <w:spacing w:val="8"/>
                <w:sz w:val="32"/>
                <w:szCs w:val="32"/>
                <w:shd w:val="clear" w:color="auto" w:fill="FFFFFF"/>
                <w:lang w:bidi="ar"/>
              </w:rPr>
              <w:t>1</w:t>
            </w:r>
          </w:p>
        </w:tc>
        <w:tc>
          <w:tcPr>
            <w:tcW w:w="12532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6"/>
                <w:szCs w:val="36"/>
                <w:lang w:bidi="ar"/>
              </w:rPr>
              <w:t>铜川市妇幼保健院2021年第二批公开招聘工作人员岗位计划表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6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序号</w:t>
            </w:r>
          </w:p>
        </w:tc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单位</w:t>
            </w:r>
          </w:p>
        </w:tc>
        <w:tc>
          <w:tcPr>
            <w:tcW w:w="9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单位性质               /经费形式</w:t>
            </w:r>
          </w:p>
        </w:tc>
        <w:tc>
          <w:tcPr>
            <w:tcW w:w="7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岗位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代码</w:t>
            </w:r>
          </w:p>
        </w:tc>
        <w:tc>
          <w:tcPr>
            <w:tcW w:w="10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招考岗位</w:t>
            </w:r>
          </w:p>
        </w:tc>
        <w:tc>
          <w:tcPr>
            <w:tcW w:w="8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岗位类别</w:t>
            </w:r>
          </w:p>
        </w:tc>
        <w:tc>
          <w:tcPr>
            <w:tcW w:w="5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招聘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人数</w:t>
            </w:r>
          </w:p>
        </w:tc>
        <w:tc>
          <w:tcPr>
            <w:tcW w:w="3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专业</w:t>
            </w:r>
          </w:p>
        </w:tc>
        <w:tc>
          <w:tcPr>
            <w:tcW w:w="6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学历</w:t>
            </w:r>
          </w:p>
        </w:tc>
        <w:tc>
          <w:tcPr>
            <w:tcW w:w="9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学位</w:t>
            </w:r>
          </w:p>
        </w:tc>
        <w:tc>
          <w:tcPr>
            <w:tcW w:w="21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考试类别</w:t>
            </w:r>
          </w:p>
        </w:tc>
        <w:tc>
          <w:tcPr>
            <w:tcW w:w="26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6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本科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研究生</w:t>
            </w:r>
          </w:p>
        </w:tc>
        <w:tc>
          <w:tcPr>
            <w:tcW w:w="6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202101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临床医师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专业技术岗位</w:t>
            </w: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9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临床医学100201K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内科学100201、儿科学100202、影像医学与核医学100207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本科及以上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学士学位及以上</w:t>
            </w: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医疗卫生类-西医临床岗位</w:t>
            </w:r>
          </w:p>
        </w:tc>
        <w:tc>
          <w:tcPr>
            <w:tcW w:w="26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本科学历，年龄35周岁及以下；硕士研究生学历，年龄在40周岁及以下；博士研究生学历，年龄在45周岁及以下；第一学历均必须具备考取执业医师资格的条件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铜川市妇幼保健院</w:t>
            </w:r>
          </w:p>
        </w:tc>
        <w:tc>
          <w:tcPr>
            <w:tcW w:w="9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差额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202102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临床医师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专业技术岗位</w:t>
            </w: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9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临床医学100201K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外科学100210、妇产科学100211、麻醉学100217、急诊医学100218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本科及以上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学士学位及以上</w:t>
            </w: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医疗卫生类-西医临床岗位</w:t>
            </w:r>
          </w:p>
        </w:tc>
        <w:tc>
          <w:tcPr>
            <w:tcW w:w="26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202103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中西医临床医师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专业技术岗位</w:t>
            </w: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1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中西医临床医学100601K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中西医结合临床100602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本科及以上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学士学位及以上</w:t>
            </w: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医疗卫生类-中医临床岗位</w:t>
            </w:r>
          </w:p>
        </w:tc>
        <w:tc>
          <w:tcPr>
            <w:tcW w:w="26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202104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针灸推拿医师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专业技术岗位</w:t>
            </w: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3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针灸推拿学100502K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针灸推拿学100512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本科及以上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学士学位及以上</w:t>
            </w: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医疗卫生类-中医临床岗位</w:t>
            </w:r>
          </w:p>
        </w:tc>
        <w:tc>
          <w:tcPr>
            <w:tcW w:w="26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202105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内科医师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专业技术岗位</w:t>
            </w: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1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临床医学100201K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内科学100201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本科及以上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学士学位及以上</w:t>
            </w: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医疗卫生类-西医临床岗位</w:t>
            </w:r>
          </w:p>
        </w:tc>
        <w:tc>
          <w:tcPr>
            <w:tcW w:w="26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202106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创伤外科医师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专业技术岗位</w:t>
            </w: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1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临床医学100201K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外科学100210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本科及以上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学士学位及以上</w:t>
            </w: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医疗卫生类-西医临床岗位</w:t>
            </w:r>
          </w:p>
        </w:tc>
        <w:tc>
          <w:tcPr>
            <w:tcW w:w="26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202107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普通外科医师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专业技术岗位</w:t>
            </w: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1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临床医学100201K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外科学100210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本科及以上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学士学位及以上</w:t>
            </w: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医疗卫生类-西医临床岗位</w:t>
            </w:r>
          </w:p>
        </w:tc>
        <w:tc>
          <w:tcPr>
            <w:tcW w:w="26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202108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新生儿科医师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专业技术岗位</w:t>
            </w: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1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临床医学100201K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儿科学100202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本科及以上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学士学位及以上</w:t>
            </w: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医疗卫生类-西医临床岗位</w:t>
            </w:r>
          </w:p>
        </w:tc>
        <w:tc>
          <w:tcPr>
            <w:tcW w:w="26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202109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手麻科麻醉医师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专业技术岗位</w:t>
            </w: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2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麻醉学100202TK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麻醉学100217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本科及以上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学士学位及以上</w:t>
            </w: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医疗卫生类-西医临床岗位</w:t>
            </w:r>
          </w:p>
        </w:tc>
        <w:tc>
          <w:tcPr>
            <w:tcW w:w="26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202110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急诊科医师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专业技术岗位</w:t>
            </w: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1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临床医学100201K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急诊医学100218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本科及以上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学士学位及以上</w:t>
            </w: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医疗卫生类-西医临床岗位</w:t>
            </w: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</w:p>
        </w:tc>
      </w:tr>
    </w:tbl>
    <w:p>
      <w:pPr>
        <w:pStyle w:val="4"/>
        <w:widowControl/>
        <w:shd w:val="clear" w:color="auto" w:fill="FFFFFF"/>
        <w:spacing w:before="0" w:beforeAutospacing="0" w:after="0" w:afterAutospacing="0" w:line="660" w:lineRule="exact"/>
        <w:jc w:val="both"/>
        <w:rPr>
          <w:rFonts w:hint="eastAsia" w:ascii="仿宋" w:hAnsi="仿宋" w:eastAsia="仿宋" w:cs="仿宋"/>
          <w:color w:val="333333"/>
          <w:spacing w:val="8"/>
          <w:kern w:val="2"/>
          <w:sz w:val="15"/>
          <w:szCs w:val="15"/>
          <w:shd w:val="clear" w:color="auto" w:fill="FFFFFF"/>
        </w:rPr>
        <w:sectPr>
          <w:pgSz w:w="16838" w:h="11906" w:orient="landscape"/>
          <w:pgMar w:top="686" w:right="1440" w:bottom="686" w:left="1440" w:header="851" w:footer="992" w:gutter="0"/>
          <w:pgNumType w:fmt="numberInDash"/>
          <w:cols w:space="720" w:num="1"/>
          <w:docGrid w:type="lines" w:linePitch="312" w:charSpace="0"/>
        </w:sectPr>
      </w:pPr>
    </w:p>
    <w:tbl>
      <w:tblPr>
        <w:tblStyle w:val="5"/>
        <w:tblpPr w:leftFromText="180" w:rightFromText="180" w:vertAnchor="text" w:horzAnchor="page" w:tblpXSpec="center" w:tblpY="245"/>
        <w:tblOverlap w:val="never"/>
        <w:tblW w:w="1510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5"/>
        <w:gridCol w:w="604"/>
        <w:gridCol w:w="993"/>
        <w:gridCol w:w="710"/>
        <w:gridCol w:w="993"/>
        <w:gridCol w:w="852"/>
        <w:gridCol w:w="567"/>
        <w:gridCol w:w="1419"/>
        <w:gridCol w:w="1989"/>
        <w:gridCol w:w="681"/>
        <w:gridCol w:w="975"/>
        <w:gridCol w:w="2129"/>
        <w:gridCol w:w="25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  <w:jc w:val="center"/>
        </w:trPr>
        <w:tc>
          <w:tcPr>
            <w:tcW w:w="6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5"/>
                <w:szCs w:val="15"/>
              </w:rPr>
            </w:pPr>
            <w:bookmarkStart w:id="0" w:name="_Hlk77712960"/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序号</w:t>
            </w:r>
          </w:p>
        </w:tc>
        <w:tc>
          <w:tcPr>
            <w:tcW w:w="6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单位</w:t>
            </w:r>
          </w:p>
        </w:tc>
        <w:tc>
          <w:tcPr>
            <w:tcW w:w="9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单位性质               /经费形式</w:t>
            </w:r>
          </w:p>
        </w:tc>
        <w:tc>
          <w:tcPr>
            <w:tcW w:w="7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岗位</w:t>
            </w:r>
          </w:p>
          <w:p>
            <w:pPr>
              <w:widowControl/>
              <w:jc w:val="center"/>
              <w:textAlignment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  <w:szCs w:val="15"/>
                <w:lang w:eastAsia="zh-CN" w:bidi="ar"/>
              </w:rPr>
              <w:t>代码</w:t>
            </w:r>
          </w:p>
        </w:tc>
        <w:tc>
          <w:tcPr>
            <w:tcW w:w="9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招考岗位</w:t>
            </w:r>
          </w:p>
        </w:tc>
        <w:tc>
          <w:tcPr>
            <w:tcW w:w="8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岗位类别</w:t>
            </w:r>
          </w:p>
        </w:tc>
        <w:tc>
          <w:tcPr>
            <w:tcW w:w="5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 xml:space="preserve">招聘 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人数</w:t>
            </w:r>
          </w:p>
        </w:tc>
        <w:tc>
          <w:tcPr>
            <w:tcW w:w="34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专业</w:t>
            </w:r>
          </w:p>
        </w:tc>
        <w:tc>
          <w:tcPr>
            <w:tcW w:w="6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学历</w:t>
            </w:r>
          </w:p>
        </w:tc>
        <w:tc>
          <w:tcPr>
            <w:tcW w:w="9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学位</w:t>
            </w:r>
          </w:p>
        </w:tc>
        <w:tc>
          <w:tcPr>
            <w:tcW w:w="212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/>
                <w:b/>
                <w:bCs/>
                <w:sz w:val="15"/>
                <w:szCs w:val="15"/>
                <w:lang w:bidi="ar"/>
              </w:rPr>
            </w:pPr>
            <w:r>
              <w:rPr>
                <w:rFonts w:hint="eastAsia"/>
                <w:b/>
                <w:bCs/>
                <w:sz w:val="15"/>
                <w:szCs w:val="15"/>
                <w:lang w:bidi="ar"/>
              </w:rPr>
              <w:t>考试类别</w:t>
            </w:r>
          </w:p>
        </w:tc>
        <w:tc>
          <w:tcPr>
            <w:tcW w:w="2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6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7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8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本科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研究生</w:t>
            </w:r>
          </w:p>
        </w:tc>
        <w:tc>
          <w:tcPr>
            <w:tcW w:w="6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9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212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2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11</w:t>
            </w:r>
          </w:p>
        </w:tc>
        <w:tc>
          <w:tcPr>
            <w:tcW w:w="6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铜川市妇幼保健院</w:t>
            </w:r>
          </w:p>
        </w:tc>
        <w:tc>
          <w:tcPr>
            <w:tcW w:w="9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差额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202111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功能科诊断医师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专业技术岗位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4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医学影像100203TK、临床医学100201K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影像医学与核医学100207、临床医学1002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本科及以上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学士学位及以上</w:t>
            </w:r>
          </w:p>
        </w:tc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</w:p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  <w:t>医疗卫生类-西医临床岗位</w:t>
            </w:r>
          </w:p>
        </w:tc>
        <w:tc>
          <w:tcPr>
            <w:tcW w:w="2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12</w:t>
            </w:r>
          </w:p>
        </w:tc>
        <w:tc>
          <w:tcPr>
            <w:tcW w:w="6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202112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影像科诊断医师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专业技术岗位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2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医学影像100203TK、临床医学100201K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影像医学与核医学100207、临床医学1002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本科及以上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学士学位及以上</w:t>
            </w:r>
          </w:p>
        </w:tc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</w:p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  <w:t>医疗卫生类-西医临床岗位</w:t>
            </w:r>
          </w:p>
        </w:tc>
        <w:tc>
          <w:tcPr>
            <w:tcW w:w="2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13</w:t>
            </w:r>
          </w:p>
        </w:tc>
        <w:tc>
          <w:tcPr>
            <w:tcW w:w="6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202113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中医科医师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专业技术岗位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2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中医学100501k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中医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诊断学100505、中医内科学100506、中医外科学100507、中医骨伤科学100508、中医妇科学100509、中医儿科学100510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本科及以上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学士学位及以上</w:t>
            </w:r>
          </w:p>
        </w:tc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</w:p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</w:p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  <w:t>医疗卫生类-中医临床岗位</w:t>
            </w:r>
          </w:p>
        </w:tc>
        <w:tc>
          <w:tcPr>
            <w:tcW w:w="2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14</w:t>
            </w:r>
          </w:p>
        </w:tc>
        <w:tc>
          <w:tcPr>
            <w:tcW w:w="6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202114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胃镜室医师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专业技术岗位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1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临床医学100201K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内科学100201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本科及以上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学士学位及以上</w:t>
            </w:r>
          </w:p>
        </w:tc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  <w:t>医疗卫生类-西医临床岗位</w:t>
            </w:r>
          </w:p>
        </w:tc>
        <w:tc>
          <w:tcPr>
            <w:tcW w:w="2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15</w:t>
            </w:r>
          </w:p>
        </w:tc>
        <w:tc>
          <w:tcPr>
            <w:tcW w:w="6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202115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孕产保健科助产士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专业技术岗位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3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护理学101101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护理学100209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本科及以上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学士学位及以上</w:t>
            </w:r>
          </w:p>
        </w:tc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医疗卫生类-护理岗位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本科学历，年龄35周岁及以下；硕士研究生学历，年龄在40周岁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及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以下；博士研究生学历，年龄在45周岁及以下</w:t>
            </w:r>
            <w:r>
              <w:rPr>
                <w:rStyle w:val="7"/>
                <w:rFonts w:hAnsi="宋体"/>
                <w:sz w:val="15"/>
                <w:szCs w:val="15"/>
                <w:lang w:bidi="ar"/>
              </w:rPr>
              <w:t>。本岗位第一学历均要求本科，助产方向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16</w:t>
            </w:r>
          </w:p>
        </w:tc>
        <w:tc>
          <w:tcPr>
            <w:tcW w:w="6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202116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药剂科临床药师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专业技术岗位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2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临床药学100703TK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药剂学100702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本科及以上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学士学位及以上</w:t>
            </w:r>
          </w:p>
        </w:tc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医疗卫生类-药剂岗位</w:t>
            </w:r>
          </w:p>
        </w:tc>
        <w:tc>
          <w:tcPr>
            <w:tcW w:w="2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本科学历，年龄35周岁及以下；硕士研究生学历，年龄在40周岁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及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以下；博士研究生学历，年龄在45周岁及以下</w:t>
            </w:r>
            <w:r>
              <w:rPr>
                <w:rStyle w:val="7"/>
                <w:rFonts w:hAnsi="宋体"/>
                <w:sz w:val="15"/>
                <w:szCs w:val="15"/>
                <w:lang w:bidi="ar"/>
              </w:rPr>
              <w:t>。第一学历均要求本科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17</w:t>
            </w:r>
          </w:p>
        </w:tc>
        <w:tc>
          <w:tcPr>
            <w:tcW w:w="6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202117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药剂科药剂师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专业技术岗位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1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药学100701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药剂学100702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本科及以上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学士学位及以上</w:t>
            </w:r>
          </w:p>
        </w:tc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  <w:t>医疗卫生类-药剂岗位</w:t>
            </w:r>
          </w:p>
        </w:tc>
        <w:tc>
          <w:tcPr>
            <w:tcW w:w="2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18</w:t>
            </w:r>
          </w:p>
        </w:tc>
        <w:tc>
          <w:tcPr>
            <w:tcW w:w="6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202118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儿童早期发育中心康复技师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专业技术岗位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3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康复治疗学101005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康复医学与理疗学100215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本科及以上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学士学位及以上</w:t>
            </w:r>
          </w:p>
        </w:tc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</w:p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  <w:t>医疗卫生类-医学技术岗位</w:t>
            </w:r>
          </w:p>
        </w:tc>
        <w:tc>
          <w:tcPr>
            <w:tcW w:w="2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19</w:t>
            </w:r>
          </w:p>
        </w:tc>
        <w:tc>
          <w:tcPr>
            <w:tcW w:w="6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202119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统计信息科干事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专业技术岗位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3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计算机科学与技术080901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计算机应用技术081203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lang w:bidi="ar"/>
              </w:rPr>
              <w:t>本科及以上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  <w:highlight w:val="none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  <w:highlight w:val="none"/>
                <w:lang w:bidi="ar"/>
              </w:rPr>
              <w:t>学士学位及以上</w:t>
            </w:r>
          </w:p>
        </w:tc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pStyle w:val="2"/>
              <w:ind w:firstLine="0" w:firstLineChars="0"/>
              <w:jc w:val="left"/>
              <w:rPr>
                <w:sz w:val="15"/>
                <w:szCs w:val="15"/>
                <w:highlight w:val="none"/>
              </w:rPr>
            </w:pPr>
          </w:p>
          <w:p>
            <w:pPr>
              <w:pStyle w:val="2"/>
              <w:ind w:firstLine="0" w:firstLineChars="0"/>
              <w:jc w:val="left"/>
              <w:rPr>
                <w:rFonts w:hint="eastAsia" w:eastAsia="宋体"/>
                <w:sz w:val="15"/>
                <w:szCs w:val="15"/>
                <w:highlight w:val="none"/>
                <w:lang w:eastAsia="zh-CN"/>
              </w:rPr>
            </w:pPr>
            <w:r>
              <w:rPr>
                <w:rFonts w:hint="eastAsia"/>
                <w:sz w:val="15"/>
                <w:szCs w:val="15"/>
                <w:highlight w:val="none"/>
              </w:rPr>
              <w:t>综合管理</w:t>
            </w:r>
            <w:r>
              <w:rPr>
                <w:rFonts w:hint="eastAsia"/>
                <w:sz w:val="15"/>
                <w:szCs w:val="15"/>
                <w:highlight w:val="none"/>
                <w:lang w:eastAsia="zh-CN"/>
              </w:rPr>
              <w:t>类</w:t>
            </w:r>
          </w:p>
        </w:tc>
        <w:tc>
          <w:tcPr>
            <w:tcW w:w="2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</w:tr>
      <w:bookmarkEnd w:id="0"/>
    </w:tbl>
    <w:p>
      <w:pPr>
        <w:widowControl/>
        <w:jc w:val="center"/>
        <w:textAlignment w:val="center"/>
        <w:rPr>
          <w:rFonts w:hint="eastAsia" w:ascii="宋体" w:hAnsi="宋体" w:cs="宋体"/>
          <w:b/>
          <w:bCs/>
          <w:color w:val="000000"/>
          <w:kern w:val="0"/>
          <w:sz w:val="15"/>
          <w:szCs w:val="15"/>
          <w:lang w:eastAsia="zh-CN" w:bidi="ar"/>
        </w:rPr>
        <w:sectPr>
          <w:pgSz w:w="16838" w:h="11906" w:orient="landscape"/>
          <w:pgMar w:top="743" w:right="1440" w:bottom="686" w:left="1440" w:header="851" w:footer="992" w:gutter="0"/>
          <w:pgNumType w:fmt="numberInDash"/>
          <w:cols w:space="720" w:num="1"/>
          <w:rtlGutter w:val="0"/>
          <w:docGrid w:type="lines" w:linePitch="312" w:charSpace="0"/>
        </w:sectPr>
      </w:pPr>
      <w:bookmarkStart w:id="1" w:name="_Hlk77714147"/>
    </w:p>
    <w:tbl>
      <w:tblPr>
        <w:tblStyle w:val="5"/>
        <w:tblpPr w:leftFromText="180" w:rightFromText="180" w:vertAnchor="text" w:horzAnchor="page" w:tblpXSpec="center" w:tblpY="-7304"/>
        <w:tblOverlap w:val="never"/>
        <w:tblW w:w="1513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620"/>
        <w:gridCol w:w="930"/>
        <w:gridCol w:w="795"/>
        <w:gridCol w:w="975"/>
        <w:gridCol w:w="855"/>
        <w:gridCol w:w="540"/>
        <w:gridCol w:w="1425"/>
        <w:gridCol w:w="1980"/>
        <w:gridCol w:w="705"/>
        <w:gridCol w:w="960"/>
        <w:gridCol w:w="2115"/>
        <w:gridCol w:w="25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eastAsia="zh-CN" w:bidi="ar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</w:pPr>
          </w:p>
        </w:tc>
        <w:tc>
          <w:tcPr>
            <w:tcW w:w="340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/>
            <w:noWrap w:val="0"/>
            <w:vAlign w:val="top"/>
          </w:tcPr>
          <w:p>
            <w:pPr>
              <w:pStyle w:val="2"/>
              <w:ind w:firstLine="151" w:firstLineChars="100"/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655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  <w:szCs w:val="15"/>
                <w:lang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eastAsia="zh-CN" w:bidi="ar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eastAsia="zh-CN" w:bidi="ar"/>
              </w:rPr>
              <w:t>序号</w:t>
            </w:r>
          </w:p>
        </w:tc>
        <w:tc>
          <w:tcPr>
            <w:tcW w:w="62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单位</w:t>
            </w:r>
          </w:p>
        </w:tc>
        <w:tc>
          <w:tcPr>
            <w:tcW w:w="93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单位性质               /经费形式</w:t>
            </w:r>
          </w:p>
        </w:tc>
        <w:tc>
          <w:tcPr>
            <w:tcW w:w="795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岗位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代码</w:t>
            </w: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招考岗位</w:t>
            </w:r>
          </w:p>
        </w:tc>
        <w:tc>
          <w:tcPr>
            <w:tcW w:w="855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岗位类别</w:t>
            </w:r>
          </w:p>
        </w:tc>
        <w:tc>
          <w:tcPr>
            <w:tcW w:w="54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招聘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人数</w:t>
            </w:r>
          </w:p>
        </w:tc>
        <w:tc>
          <w:tcPr>
            <w:tcW w:w="3405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专业</w:t>
            </w:r>
          </w:p>
        </w:tc>
        <w:tc>
          <w:tcPr>
            <w:tcW w:w="705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学历</w:t>
            </w:r>
          </w:p>
        </w:tc>
        <w:tc>
          <w:tcPr>
            <w:tcW w:w="96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学位</w:t>
            </w:r>
          </w:p>
        </w:tc>
        <w:tc>
          <w:tcPr>
            <w:tcW w:w="2115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</w:pPr>
          </w:p>
          <w:p>
            <w:pPr>
              <w:pStyle w:val="2"/>
              <w:ind w:firstLine="151" w:firstLineChars="100"/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考试类别</w:t>
            </w:r>
          </w:p>
        </w:tc>
        <w:tc>
          <w:tcPr>
            <w:tcW w:w="258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备注</w:t>
            </w:r>
          </w:p>
        </w:tc>
      </w:tr>
      <w:bookmarkEnd w:id="1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6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本科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研究生</w:t>
            </w: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  <w:jc w:val="center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6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铜川市妇幼保健院</w:t>
            </w:r>
          </w:p>
        </w:tc>
        <w:tc>
          <w:tcPr>
            <w:tcW w:w="9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差额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202120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设备维修师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专业技术岗位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电气工程及其自动化080601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电气工程0808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本科及以上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highlight w:val="none"/>
                <w:lang w:bidi="ar"/>
              </w:rPr>
              <w:t>学士学位及以上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18"/>
                <w:szCs w:val="18"/>
                <w:highlight w:val="none"/>
              </w:rPr>
            </w:pPr>
          </w:p>
          <w:p>
            <w:pPr>
              <w:jc w:val="left"/>
              <w:rPr>
                <w:rFonts w:hint="eastAsia" w:ascii="仿宋_GB2312" w:hAnsi="宋体" w:eastAsia="仿宋_GB2312" w:cs="仿宋_GB2312"/>
                <w:color w:val="00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18"/>
                <w:szCs w:val="18"/>
                <w:highlight w:val="none"/>
              </w:rPr>
              <w:t>综合管理</w:t>
            </w:r>
            <w:r>
              <w:rPr>
                <w:rFonts w:hint="eastAsia" w:ascii="仿宋_GB2312" w:hAnsi="宋体" w:eastAsia="仿宋_GB2312" w:cs="仿宋_GB2312"/>
                <w:color w:val="000000"/>
                <w:sz w:val="18"/>
                <w:szCs w:val="18"/>
                <w:highlight w:val="none"/>
                <w:lang w:eastAsia="zh-CN"/>
              </w:rPr>
              <w:t>类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  <w:jc w:val="center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6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202121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编码员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专业技术岗位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公共事业管理110302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社会医学与卫生事业管理120402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本科及以上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学士学位及以上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医疗卫生类-公共卫生管理岗位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本科学历，年龄在35周岁及以下，要求</w:t>
            </w: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卫生信息方向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；硕士研究生，年龄在40周岁及以下；博士研究生，年龄在45周岁及以下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22</w:t>
            </w:r>
          </w:p>
        </w:tc>
        <w:tc>
          <w:tcPr>
            <w:tcW w:w="6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202122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财务科会计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专业技术岗位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会计学120203K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会计学120201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本科及以上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highlight w:val="none"/>
                <w:lang w:bidi="ar"/>
              </w:rPr>
              <w:t>学士学位及以上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  <w:highlight w:val="none"/>
                <w:lang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  <w:highlight w:val="none"/>
                <w:lang w:bidi="ar"/>
              </w:rPr>
              <w:t>综合管理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  <w:highlight w:val="none"/>
                <w:lang w:eastAsia="zh-CN" w:bidi="ar"/>
              </w:rPr>
              <w:t>类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本科学历，年龄在35周岁及以下；硕士研究生，年龄在40周岁及以下。本岗位均具有初级及以上会计专业技术资格证书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7" w:hRule="atLeast"/>
          <w:jc w:val="center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23</w:t>
            </w:r>
          </w:p>
        </w:tc>
        <w:tc>
          <w:tcPr>
            <w:tcW w:w="6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202123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统计员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专业技术岗位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统计学071201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流行病与卫生统计学100401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本科及以上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highlight w:val="none"/>
                <w:lang w:bidi="ar"/>
              </w:rPr>
              <w:t>学士学位及以上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  <w:highlight w:val="none"/>
                <w:lang w:bidi="ar"/>
              </w:rPr>
              <w:t>综合管理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  <w:highlight w:val="none"/>
                <w:lang w:eastAsia="zh-CN" w:bidi="ar"/>
              </w:rPr>
              <w:t>类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本科学历，年龄在35周岁及以下；硕士研究生，年龄在40周岁及以下；博士研究生，年龄在45周岁及以下。本岗位均具有初级及以上统计专业技术资格证书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2" w:hRule="atLeast"/>
          <w:jc w:val="center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6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20212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医院行政管理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管理</w:t>
            </w:r>
          </w:p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岗位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行政管理110301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社会医学与卫生事业管理120402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本科及以上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学士学位及以上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</w:pPr>
          </w:p>
          <w:p>
            <w:pPr>
              <w:pStyle w:val="2"/>
              <w:rPr>
                <w:lang w:bidi="ar"/>
              </w:rPr>
            </w:pPr>
          </w:p>
          <w:p>
            <w:pPr>
              <w:pStyle w:val="2"/>
              <w:ind w:firstLine="0" w:firstLineChars="0"/>
              <w:rPr>
                <w:rFonts w:hint="eastAsia" w:eastAsia="仿宋_GB2312"/>
                <w:sz w:val="15"/>
                <w:szCs w:val="15"/>
                <w:lang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综合管理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  <w:lang w:eastAsia="zh-CN" w:bidi="ar"/>
              </w:rPr>
              <w:t>类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本科学历，年龄在35周岁及以下；硕士研究生，年龄在40周岁及以下；博士研究生，年龄在45周岁及以下。本岗位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均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具有二甲及以上医院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两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年行政管理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工作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经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22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合计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61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</w:tbl>
    <w:p/>
    <w:sectPr>
      <w:pgSz w:w="16838" w:h="11906" w:orient="landscape"/>
      <w:pgMar w:top="1020" w:right="1417" w:bottom="102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2479A4"/>
    <w:rsid w:val="02F323FF"/>
    <w:rsid w:val="10E90F26"/>
    <w:rsid w:val="27980540"/>
    <w:rsid w:val="29CC0DCA"/>
    <w:rsid w:val="2E2340C3"/>
    <w:rsid w:val="412479A4"/>
    <w:rsid w:val="554B582B"/>
    <w:rsid w:val="72AC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font21"/>
    <w:qFormat/>
    <w:uiPriority w:val="0"/>
    <w:rPr>
      <w:rFonts w:hint="default" w:ascii="仿宋_GB2312" w:eastAsia="仿宋_GB2312" w:cs="仿宋_GB2312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2021-07-21T08:28:00Z</dcterms:created>
  <dc:creator>Administrator</dc:creator>
  <cp:lastModifiedBy>Administrator</cp:lastModifiedBy>
  <dcterms:modified xsi:type="dcterms:W3CDTF">2021-07-21T08:30:37Z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DA952D9A23B2491EA248B1E2F3C4595D</vt:lpwstr>
  </property>
</Properties>
</file>