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F9FAFC" w:sz="6" w:space="7"/>
          <w:right w:val="none" w:color="auto" w:sz="0" w:space="0"/>
        </w:pBdr>
        <w:spacing w:before="0" w:beforeAutospacing="0" w:after="0" w:afterAutospacing="0"/>
        <w:ind w:left="0" w:right="0" w:firstLine="0"/>
        <w:jc w:val="left"/>
        <w:rPr>
          <w:rFonts w:ascii="Microsoft YaHei UI" w:hAnsi="Microsoft YaHei UI" w:eastAsia="Microsoft YaHei UI" w:cs="Microsoft YaHei UI"/>
          <w:b/>
          <w:bCs/>
          <w:i w:val="0"/>
          <w:iCs w:val="0"/>
          <w:caps w:val="0"/>
          <w:color w:val="333333"/>
          <w:spacing w:val="30"/>
          <w:sz w:val="22"/>
          <w:szCs w:val="22"/>
        </w:rPr>
      </w:pPr>
      <w:r>
        <w:rPr>
          <w:rFonts w:hint="default" w:ascii="Microsoft YaHei UI" w:hAnsi="Microsoft YaHei UI" w:eastAsia="Microsoft YaHei UI" w:cs="Microsoft YaHei UI"/>
          <w:b/>
          <w:bCs/>
          <w:i w:val="0"/>
          <w:iCs w:val="0"/>
          <w:caps w:val="0"/>
          <w:color w:val="333333"/>
          <w:spacing w:val="30"/>
          <w:kern w:val="0"/>
          <w:sz w:val="22"/>
          <w:szCs w:val="22"/>
          <w:bdr w:val="none" w:color="auto" w:sz="0" w:space="0"/>
          <w:lang w:val="en-US" w:eastAsia="zh-CN" w:bidi="ar"/>
        </w:rPr>
        <w:t>2021年宁波市海曙国有资本投资经营集团有限公司第一批公开招聘工作人员体检递补公告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200"/>
        <w:jc w:val="right"/>
      </w:pPr>
      <w:r>
        <w:rPr>
          <w:rFonts w:hint="default" w:ascii="Microsoft YaHei UI" w:hAnsi="Microsoft YaHei UI" w:eastAsia="Microsoft YaHei UI" w:cs="Microsoft YaHei UI"/>
          <w:i w:val="0"/>
          <w:iCs w:val="0"/>
          <w:caps w:val="0"/>
          <w:color w:val="333333"/>
          <w:spacing w:val="15"/>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pPr>
      <w:r>
        <w:rPr>
          <w:rFonts w:hint="eastAsia" w:ascii="宋体" w:hAnsi="宋体" w:eastAsia="宋体" w:cs="宋体"/>
          <w:i w:val="0"/>
          <w:iCs w:val="0"/>
          <w:caps w:val="0"/>
          <w:color w:val="333333"/>
          <w:spacing w:val="15"/>
          <w:sz w:val="18"/>
          <w:szCs w:val="18"/>
          <w:bdr w:val="none" w:color="auto" w:sz="0" w:space="0"/>
        </w:rPr>
        <w:t>根据《2021年宁波市海曙国有资本投资经营集团有限公司第一批公开招聘工作人员的公告》规定，体检对象不按规定的时间、地点参加体检的，视作放弃体检。报考人员放弃体检，视作放弃聘用资格。体检合格者进入考察。考察不合格或放弃考察的，视作放弃聘用资格。以上情况出现空缺名额由公司决定是否予以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pPr>
      <w:r>
        <w:rPr>
          <w:rFonts w:hint="eastAsia" w:ascii="宋体" w:hAnsi="宋体" w:eastAsia="宋体" w:cs="宋体"/>
          <w:i w:val="0"/>
          <w:iCs w:val="0"/>
          <w:caps w:val="0"/>
          <w:color w:val="333333"/>
          <w:spacing w:val="15"/>
          <w:sz w:val="18"/>
          <w:szCs w:val="18"/>
          <w:bdr w:val="none" w:color="auto" w:sz="0" w:space="0"/>
        </w:rPr>
        <w:t>现根据公司研究决定，空缺名额在该职位的面试合格人员中按总成绩从高分到低分予以递补。递补对象不按规定的时间、地点参加体检的，视作放弃体检，并放弃聘用资格。体检费用由个人自理。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pPr>
      <w:r>
        <w:rPr>
          <w:rFonts w:hint="eastAsia" w:ascii="宋体" w:hAnsi="宋体" w:eastAsia="宋体" w:cs="宋体"/>
          <w:i w:val="0"/>
          <w:iCs w:val="0"/>
          <w:caps w:val="0"/>
          <w:color w:val="333333"/>
          <w:spacing w:val="15"/>
          <w:sz w:val="18"/>
          <w:szCs w:val="18"/>
          <w:bdr w:val="none" w:color="auto" w:sz="0" w:space="0"/>
        </w:rPr>
        <w:t> </w:t>
      </w:r>
    </w:p>
    <w:tbl>
      <w:tblPr>
        <w:tblW w:w="10860" w:type="dxa"/>
        <w:jc w:val="center"/>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62"/>
        <w:gridCol w:w="4876"/>
        <w:gridCol w:w="1662"/>
        <w:gridCol w:w="2660"/>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0" w:type="dxa"/>
            <w:left w:w="0" w:type="dxa"/>
            <w:bottom w:w="0" w:type="dxa"/>
            <w:right w:w="0" w:type="dxa"/>
          </w:tblCellMar>
        </w:tblPrEx>
        <w:trPr>
          <w:trHeight w:val="439" w:hRule="atLeast"/>
          <w:jc w:val="center"/>
        </w:trPr>
        <w:tc>
          <w:tcPr>
            <w:tcW w:w="750" w:type="pct"/>
            <w:tcBorders>
              <w:top w:val="single" w:color="auto" w:sz="8" w:space="0"/>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b/>
                <w:bCs/>
                <w:sz w:val="18"/>
                <w:szCs w:val="18"/>
                <w:bdr w:val="none" w:color="auto" w:sz="0" w:space="0"/>
              </w:rPr>
              <w:t>原入围人员面试抽签序号</w:t>
            </w:r>
          </w:p>
        </w:tc>
        <w:tc>
          <w:tcPr>
            <w:tcW w:w="2200" w:type="pc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b/>
                <w:bCs/>
                <w:sz w:val="18"/>
                <w:szCs w:val="18"/>
                <w:bdr w:val="none" w:color="auto" w:sz="0" w:space="0"/>
              </w:rPr>
              <w:t>报考岗位</w:t>
            </w:r>
          </w:p>
        </w:tc>
        <w:tc>
          <w:tcPr>
            <w:tcW w:w="750" w:type="pc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b/>
                <w:bCs/>
                <w:sz w:val="18"/>
                <w:szCs w:val="18"/>
                <w:bdr w:val="none" w:color="auto" w:sz="0" w:space="0"/>
              </w:rPr>
              <w:t>递补人员面试抽签序号</w:t>
            </w:r>
          </w:p>
        </w:tc>
        <w:tc>
          <w:tcPr>
            <w:tcW w:w="1200" w:type="pct"/>
            <w:tcBorders>
              <w:top w:val="single" w:color="auto" w:sz="8" w:space="0"/>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b/>
                <w:bCs/>
                <w:sz w:val="18"/>
                <w:szCs w:val="18"/>
                <w:bdr w:val="none" w:color="auto" w:sz="0" w:space="0"/>
              </w:rPr>
              <w:t>递补事由</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439" w:hRule="atLeast"/>
          <w:jc w:val="center"/>
        </w:trPr>
        <w:tc>
          <w:tcPr>
            <w:tcW w:w="750" w:type="pct"/>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A12</w:t>
            </w:r>
          </w:p>
        </w:tc>
        <w:tc>
          <w:tcPr>
            <w:tcW w:w="220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集团公司企业发展部企业规划</w:t>
            </w:r>
          </w:p>
        </w:tc>
        <w:tc>
          <w:tcPr>
            <w:tcW w:w="75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A13</w:t>
            </w:r>
          </w:p>
        </w:tc>
        <w:tc>
          <w:tcPr>
            <w:tcW w:w="1200" w:type="pct"/>
            <w:tcBorders>
              <w:top w:val="nil"/>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放弃体检</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439" w:hRule="atLeast"/>
          <w:jc w:val="center"/>
        </w:trPr>
        <w:tc>
          <w:tcPr>
            <w:tcW w:w="750" w:type="pct"/>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A26</w:t>
            </w:r>
          </w:p>
        </w:tc>
        <w:tc>
          <w:tcPr>
            <w:tcW w:w="220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集团综合管理部纪检</w:t>
            </w:r>
          </w:p>
        </w:tc>
        <w:tc>
          <w:tcPr>
            <w:tcW w:w="75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A25</w:t>
            </w:r>
          </w:p>
        </w:tc>
        <w:tc>
          <w:tcPr>
            <w:tcW w:w="1200" w:type="pct"/>
            <w:tcBorders>
              <w:top w:val="nil"/>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放弃体检</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439" w:hRule="atLeast"/>
          <w:jc w:val="center"/>
        </w:trPr>
        <w:tc>
          <w:tcPr>
            <w:tcW w:w="750" w:type="pct"/>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B05</w:t>
            </w:r>
          </w:p>
        </w:tc>
        <w:tc>
          <w:tcPr>
            <w:tcW w:w="220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集团人力资源部人力资源</w:t>
            </w:r>
          </w:p>
        </w:tc>
        <w:tc>
          <w:tcPr>
            <w:tcW w:w="75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B02</w:t>
            </w:r>
          </w:p>
        </w:tc>
        <w:tc>
          <w:tcPr>
            <w:tcW w:w="1200" w:type="pct"/>
            <w:tcBorders>
              <w:top w:val="nil"/>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放弃考察</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tblCellMar>
            <w:top w:w="0" w:type="dxa"/>
            <w:left w:w="0" w:type="dxa"/>
            <w:bottom w:w="0" w:type="dxa"/>
            <w:right w:w="0" w:type="dxa"/>
          </w:tblCellMar>
        </w:tblPrEx>
        <w:trPr>
          <w:trHeight w:val="439" w:hRule="atLeast"/>
          <w:jc w:val="center"/>
        </w:trPr>
        <w:tc>
          <w:tcPr>
            <w:tcW w:w="750" w:type="pct"/>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A27</w:t>
            </w:r>
          </w:p>
        </w:tc>
        <w:tc>
          <w:tcPr>
            <w:tcW w:w="220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文旅投公司项目管理部政策处理</w:t>
            </w:r>
          </w:p>
        </w:tc>
        <w:tc>
          <w:tcPr>
            <w:tcW w:w="750" w:type="pc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A28</w:t>
            </w:r>
          </w:p>
        </w:tc>
        <w:tc>
          <w:tcPr>
            <w:tcW w:w="1200" w:type="pct"/>
            <w:tcBorders>
              <w:top w:val="nil"/>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200"/>
              <w:jc w:val="center"/>
            </w:pPr>
            <w:r>
              <w:rPr>
                <w:rFonts w:hint="eastAsia" w:ascii="宋体" w:hAnsi="宋体" w:eastAsia="宋体" w:cs="宋体"/>
                <w:sz w:val="18"/>
                <w:szCs w:val="18"/>
                <w:bdr w:val="none" w:color="auto" w:sz="0" w:space="0"/>
              </w:rPr>
              <w:t>放弃考察</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0"/>
        <w:jc w:val="both"/>
        <w:rPr>
          <w:rFonts w:hint="default" w:ascii="Microsoft YaHei UI" w:hAnsi="Microsoft YaHei UI" w:eastAsia="Microsoft YaHei UI" w:cs="Microsoft YaHei UI"/>
          <w:i w:val="0"/>
          <w:iCs w:val="0"/>
          <w:caps w:val="0"/>
          <w:color w:val="333333"/>
          <w:spacing w:val="15"/>
          <w:sz w:val="21"/>
          <w:szCs w:val="21"/>
        </w:rPr>
      </w:pPr>
      <w:r>
        <w:rPr>
          <w:rFonts w:hint="default" w:ascii="Microsoft YaHei UI" w:hAnsi="Microsoft YaHei UI" w:eastAsia="Microsoft YaHei UI" w:cs="Microsoft YaHei UI"/>
          <w:i w:val="0"/>
          <w:iCs w:val="0"/>
          <w:caps w:val="0"/>
          <w:color w:val="333333"/>
          <w:spacing w:val="15"/>
          <w:kern w:val="0"/>
          <w:sz w:val="21"/>
          <w:szCs w:val="21"/>
          <w:bdr w:val="none" w:color="auto" w:sz="0" w:space="0"/>
          <w:lang w:val="en-US" w:eastAsia="zh-CN" w:bidi="ar"/>
        </w:rPr>
        <w:t>  </w:t>
      </w:r>
      <w:r>
        <w:rPr>
          <w:rFonts w:hint="eastAsia" w:ascii="宋体" w:hAnsi="宋体" w:eastAsia="宋体" w:cs="宋体"/>
          <w:i w:val="0"/>
          <w:iCs w:val="0"/>
          <w:caps w:val="0"/>
          <w:color w:val="333333"/>
          <w:spacing w:val="15"/>
          <w:kern w:val="0"/>
          <w:sz w:val="18"/>
          <w:szCs w:val="18"/>
          <w:bdr w:val="none" w:color="auto" w:sz="0" w:space="0"/>
          <w:lang w:val="en-US" w:eastAsia="zh-CN" w:bidi="ar"/>
        </w:rPr>
        <w:t>体检时间和地点另行通知！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200"/>
        <w:jc w:val="both"/>
      </w:pPr>
      <w:r>
        <w:rPr>
          <w:rFonts w:hint="default" w:ascii="Microsoft YaHei UI" w:hAnsi="Microsoft YaHei UI" w:eastAsia="Microsoft YaHei UI" w:cs="Microsoft YaHei UI"/>
          <w:i w:val="0"/>
          <w:iCs w:val="0"/>
          <w:caps w:val="0"/>
          <w:color w:val="333333"/>
          <w:spacing w:val="15"/>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200"/>
        <w:jc w:val="both"/>
      </w:pPr>
      <w:r>
        <w:rPr>
          <w:rFonts w:hint="default" w:ascii="Microsoft YaHei UI" w:hAnsi="Microsoft YaHei UI" w:eastAsia="Microsoft YaHei UI" w:cs="Microsoft YaHei UI"/>
          <w:i w:val="0"/>
          <w:iCs w:val="0"/>
          <w:caps w:val="0"/>
          <w:color w:val="333333"/>
          <w:spacing w:val="15"/>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200"/>
        <w:jc w:val="both"/>
      </w:pPr>
      <w:r>
        <w:rPr>
          <w:rFonts w:hint="default" w:ascii="Microsoft YaHei UI" w:hAnsi="Microsoft YaHei UI" w:eastAsia="Microsoft YaHei UI" w:cs="Microsoft YaHei UI"/>
          <w:i w:val="0"/>
          <w:iCs w:val="0"/>
          <w:caps w:val="0"/>
          <w:color w:val="333333"/>
          <w:spacing w:val="15"/>
          <w:sz w:val="21"/>
          <w:szCs w:val="2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200"/>
        <w:jc w:val="right"/>
      </w:pPr>
      <w:r>
        <w:rPr>
          <w:rFonts w:hint="eastAsia" w:ascii="宋体" w:hAnsi="宋体" w:eastAsia="宋体" w:cs="宋体"/>
          <w:i w:val="0"/>
          <w:iCs w:val="0"/>
          <w:caps w:val="0"/>
          <w:color w:val="333333"/>
          <w:spacing w:val="15"/>
          <w:sz w:val="18"/>
          <w:szCs w:val="18"/>
          <w:bdr w:val="none" w:color="auto" w:sz="0" w:space="0"/>
        </w:rPr>
        <w:t>宁波市海曙国有资本投资经营集团有限公司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200"/>
        <w:jc w:val="right"/>
      </w:pPr>
      <w:r>
        <w:rPr>
          <w:rFonts w:hint="eastAsia" w:ascii="宋体" w:hAnsi="宋体" w:eastAsia="宋体" w:cs="宋体"/>
          <w:i w:val="0"/>
          <w:iCs w:val="0"/>
          <w:caps w:val="0"/>
          <w:color w:val="333333"/>
          <w:spacing w:val="15"/>
          <w:sz w:val="18"/>
          <w:szCs w:val="18"/>
          <w:bdr w:val="none" w:color="auto" w:sz="0" w:space="0"/>
        </w:rPr>
        <w:t>2021年7月16日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0"/>
        <w:jc w:val="center"/>
        <w:rPr>
          <w:rFonts w:hint="default" w:ascii="Microsoft YaHei UI" w:hAnsi="Microsoft YaHei UI" w:eastAsia="Microsoft YaHei UI" w:cs="Microsoft YaHei UI"/>
          <w:i w:val="0"/>
          <w:iCs w:val="0"/>
          <w:caps w:val="0"/>
          <w:color w:val="333333"/>
          <w:spacing w:val="15"/>
          <w:sz w:val="21"/>
          <w:szCs w:val="21"/>
        </w:rPr>
      </w:pPr>
      <w:r>
        <w:rPr>
          <w:rFonts w:hint="default" w:ascii="Microsoft YaHei UI" w:hAnsi="Microsoft YaHei UI" w:eastAsia="Microsoft YaHei UI" w:cs="Microsoft YaHei UI"/>
          <w:i w:val="0"/>
          <w:iCs w:val="0"/>
          <w:caps w:val="0"/>
          <w:color w:val="333333"/>
          <w:spacing w:val="15"/>
          <w:kern w:val="0"/>
          <w:sz w:val="21"/>
          <w:szCs w:val="21"/>
          <w:bdr w:val="none" w:color="auto" w:sz="0" w:space="0"/>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375" w:lineRule="atLeast"/>
        <w:ind w:left="0" w:right="0" w:firstLine="360"/>
      </w:pPr>
      <w:r>
        <w:rPr>
          <w:rFonts w:hint="default" w:ascii="Microsoft YaHei UI" w:hAnsi="Microsoft YaHei UI" w:eastAsia="Microsoft YaHei UI" w:cs="Microsoft YaHei UI"/>
          <w:i w:val="0"/>
          <w:iCs w:val="0"/>
          <w:caps w:val="0"/>
          <w:color w:val="333333"/>
          <w:spacing w:val="15"/>
          <w:sz w:val="21"/>
          <w:szCs w:val="21"/>
          <w:bdr w:val="none" w:color="auto" w:sz="0" w:space="0"/>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AA6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2021-07-19T00:55:39Z</dcterms:created>
  <dc:creator>Administrator</dc:creator>
  <cp:lastModifiedBy>那时花开咖啡馆。</cp:lastModifiedBy>
  <dcterms:modified xsi:type="dcterms:W3CDTF">2021-07-19T00:55:44Z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D8FC85D03A1A423BBB695345E5B4E0CA</vt:lpwstr>
  </property>
</Properties>
</file>