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widowControl/>
        <w:spacing w:line="360" w:lineRule="exact"/>
        <w:jc w:val="center"/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惠州市中医医院2021年第</w:t>
      </w: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  <w:lang w:eastAsia="zh-CN"/>
        </w:rPr>
        <w:t>四</w:t>
      </w: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批公开招聘</w:t>
      </w:r>
    </w:p>
    <w:p>
      <w:pPr>
        <w:widowControl/>
        <w:spacing w:line="360" w:lineRule="exact"/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6"/>
          <w:szCs w:val="36"/>
        </w:rPr>
        <w:t>聘用人员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p>
      <w:pPr>
        <w:widowControl/>
        <w:spacing w:line="360" w:lineRule="exact"/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bookmarkStart w:id="0" w:name="_GoBack"/>
      <w:bookmarkEnd w:id="0"/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825"/>
        <w:gridCol w:w="705"/>
        <w:gridCol w:w="1040"/>
        <w:gridCol w:w="1011"/>
        <w:gridCol w:w="1311"/>
        <w:gridCol w:w="793"/>
        <w:gridCol w:w="24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41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9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4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46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5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临床医学检验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1、取得相关专业资格证书优先；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2、具有微生物或血液形态学上岗证者优先。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药师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  <w:tc>
          <w:tcPr>
            <w:tcW w:w="46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取得相关专业资格证书优先；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中药师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  <w:tc>
          <w:tcPr>
            <w:tcW w:w="46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取得相关专业资格证书优先；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A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2021-07-14T00:19:07Z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ABB6BB74AEFB4AA589832E199651B3D2</vt:lpwstr>
  </property>
</Properties>
</file>