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C1" w:rsidRDefault="008141C1" w:rsidP="008141C1">
      <w:pPr>
        <w:pStyle w:val="a5"/>
        <w:rPr>
          <w:sz w:val="18"/>
          <w:szCs w:val="18"/>
        </w:rPr>
      </w:pPr>
      <w:r>
        <w:rPr>
          <w:sz w:val="18"/>
          <w:szCs w:val="18"/>
        </w:rPr>
        <w:t>刘桑桑，女，大学学历(广东工业大学会计学专业)，管理学学士。准考证号码：999152103215，拟招录职位及职位名称：湛江市霞山区财政局财务管理中心一级科员，职位代码：11502802141001，总成绩：78.044，排名：第3名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141C1"/>
    <w:rsid w:val="00323B43"/>
    <w:rsid w:val="003D37D8"/>
    <w:rsid w:val="004358AB"/>
    <w:rsid w:val="0064020C"/>
    <w:rsid w:val="008141C1"/>
    <w:rsid w:val="008811B0"/>
    <w:rsid w:val="008B7726"/>
    <w:rsid w:val="00B600C9"/>
    <w:rsid w:val="00B952C0"/>
    <w:rsid w:val="00BE5AE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141C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4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2021-07-09T01:19:00Z</dcterms:created>
  <dcterms:modified xsi:type="dcterms:W3CDTF">2021-07-09T01:20:00Z</dcterms:modified>
</cp:coreProperties>
</file>