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0"/>
        <w:gridCol w:w="1550"/>
        <w:gridCol w:w="1719"/>
        <w:gridCol w:w="2631"/>
        <w:gridCol w:w="19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tblHeader/>
          <w:jc w:val="center"/>
        </w:trPr>
        <w:tc>
          <w:tcPr>
            <w:tcW w:w="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25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</w:t>
            </w:r>
          </w:p>
        </w:tc>
        <w:tc>
          <w:tcPr>
            <w:tcW w:w="29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体检集合时间</w:t>
            </w:r>
          </w:p>
        </w:tc>
        <w:tc>
          <w:tcPr>
            <w:tcW w:w="46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体检集合地点</w:t>
            </w:r>
          </w:p>
        </w:tc>
        <w:tc>
          <w:tcPr>
            <w:tcW w:w="20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联系人及联系方式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四川省生态环境科学研究院</w:t>
            </w:r>
          </w:p>
        </w:tc>
        <w:tc>
          <w:tcPr>
            <w:tcW w:w="29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2021年7月14日上午8:00</w:t>
            </w:r>
          </w:p>
        </w:tc>
        <w:tc>
          <w:tcPr>
            <w:tcW w:w="46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四川省成都市青羊区人民中路二段22号罗曼大酒店正门前</w:t>
            </w:r>
          </w:p>
        </w:tc>
        <w:tc>
          <w:tcPr>
            <w:tcW w:w="20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曾  艳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（18990722617）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四川省生态环境监测总站</w:t>
            </w:r>
          </w:p>
        </w:tc>
        <w:tc>
          <w:tcPr>
            <w:tcW w:w="29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四川省生态环境宣传教育中心（《中国环境报》四川记者站）</w:t>
            </w:r>
          </w:p>
        </w:tc>
        <w:tc>
          <w:tcPr>
            <w:tcW w:w="29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四川省生态环境对外交流合作中心（四川省生态环境投资评估与绩效评价中心）</w:t>
            </w:r>
          </w:p>
        </w:tc>
        <w:tc>
          <w:tcPr>
            <w:tcW w:w="29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6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0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四川省自贡生态环境监测中心站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2021年7月16日上午8:00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自贡市高新工业园区金川路15号四川省自贡生态环境监测中心站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陈昌华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（18990081382）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 xml:space="preserve">四川省攀枝花生态环境监测中心站  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2021年7月16日上午7:30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攀枝花市东区三线大道北段101号四川省攀枝花生态环境监测中心站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龙玥廷（18281252065）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四川省泸州生态环境监测中心站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2021年7月14日上午9:00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泸州市江阳区忠山路四段23号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汤  利（18011655712）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四川省德阳生态环境监测中心站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2021年7月14日上午8:00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德阳市旌阳区泰山南路一段228号四川省德阳生态环境监测中心站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向元英（15281069099）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四川省绵阳生态环境监测中心站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2021年7月15日上午07:30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绵阳市科创园区玉泉中路10-1号(四川省绵阳生态环境监测中心站)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马万凤（15309011767）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四川省广元生态环境监测中心站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2021年7月14日上午8：00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广元市利州区苴国路795号（广元生态环境监测中心站）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黄莉娟（13881282228）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四川省遂宁生态环境监测中心站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2021年7月16日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上午8:00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遂宁市船山区西山北路228号四川省遂宁生态环境监测中心站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王  欢（18227820291）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四川省内江生态环境监测中心站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2021年7月14日上午8:30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内江市东兴区蟠龙路341号（内江市生态环境局蟠龙路办公区）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王丽萍（18990566261）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四川省乐山生态环境监测中心站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2021年7月14日上午8:00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乐山市市中区海棠路230号四川省乐山生态环境监测中心站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胡朝琼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（15884395593）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四川省南充生态环境监测中心站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/>
              </w:rPr>
              <w:t>2021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日上午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南充市顺庆区万年西路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/>
              </w:rPr>
              <w:t>118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号南充市生态环境局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王馥云（13890846648 ）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 xml:space="preserve">四川省达州生态环境监测中心站  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2021年7月14日上午8:00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达州市通川区健民路186号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四川省达州生态环境监测中心站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张  浩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（18111386111）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四川省巴中生态环境监测中心站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2021年7月16日上午8:30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巴中市江北大道西段187号市环保大楼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田  园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（18682780731）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四川省雅安生态环境监测中心站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2021年7月16日上午8:00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雅安市羌江南路377号四川省雅安生态环境监测中心站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赵士贤（18383509190）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四川省眉山生态环境监测中心站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7月15日上午7:30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 眉山市东坡大道南一段1号投资促进大厦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费  娜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（13990331123）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四川省资阳生态环境监测中心站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2021年7月15日上午8：00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资阳市雁江区天台路368号四川省资阳生态环境监测中心站1111室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罗开宇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（18628833393）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四川省阿坝生态环境监测中心站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2021年7月14日 上午8:00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阿坝州马尔康市美谷街279-2号    阿坝州生态环境局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张春梅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（18909041220）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四川省甘孜生态环境监测中心站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2021年7月15日上午8:30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甘孜州康定市榆林新区408号甘孜生态环境监测中心站204办公室（康巴大酒店旁）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刘筱谦（18140119728）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70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四川省凉山生态环境监测中心站</w:t>
            </w:r>
          </w:p>
        </w:tc>
        <w:tc>
          <w:tcPr>
            <w:tcW w:w="29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2021年7月16日上午8:00</w:t>
            </w:r>
          </w:p>
        </w:tc>
        <w:tc>
          <w:tcPr>
            <w:tcW w:w="4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西昌市土城巷63号四川省凉山生态环境监测中心站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7" w:type="dxa"/>
              <w:right w:w="17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topLinePunct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文  菲（13881568999）</w:t>
            </w:r>
          </w:p>
        </w:tc>
      </w:tr>
    </w:tbl>
    <w:p>
      <w:pPr>
        <w:keepNext w:val="0"/>
        <w:keepLines w:val="0"/>
        <w:widowControl/>
        <w:suppressLineNumbers w:val="0"/>
        <w:overflowPunct w:val="0"/>
        <w:topLinePunct/>
        <w:spacing w:before="150" w:beforeAutospacing="0" w:after="0" w:afterAutospacing="0" w:line="480" w:lineRule="auto"/>
        <w:ind w:left="0" w:right="0" w:firstLine="440"/>
        <w:jc w:val="left"/>
      </w:pPr>
      <w:r>
        <w:rPr>
          <w:rFonts w:hint="eastAsia" w:ascii="微软雅黑" w:hAnsi="微软雅黑" w:eastAsia="微软雅黑" w:cs="微软雅黑"/>
          <w:color w:val="FFFFFF"/>
          <w:kern w:val="0"/>
          <w:sz w:val="22"/>
          <w:szCs w:val="22"/>
          <w:shd w:val="clear" w:fill="FFFFFF"/>
          <w:lang w:val="en-US" w:eastAsia="zh-CN" w:bidi="ar"/>
        </w:rPr>
        <w:t>三</w:t>
      </w:r>
      <w:r>
        <w:rPr>
          <w:rFonts w:hint="eastAsia" w:ascii="微软雅黑" w:hAnsi="微软雅黑" w:eastAsia="微软雅黑" w:cs="微软雅黑"/>
          <w:kern w:val="0"/>
          <w:sz w:val="22"/>
          <w:szCs w:val="22"/>
          <w:shd w:val="clear" w:fill="FFFFFF"/>
          <w:lang w:val="en-US" w:eastAsia="zh-CN" w:bidi="ar"/>
        </w:rPr>
        <w:t>、有关注意事项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C673FC"/>
    <w:rsid w:val="57C6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Hyperlink"/>
    <w:basedOn w:val="4"/>
    <w:uiPriority w:val="0"/>
    <w:rPr>
      <w:color w:val="000000"/>
      <w:u w:val="none"/>
    </w:rPr>
  </w:style>
  <w:style w:type="character" w:customStyle="1" w:styleId="7">
    <w:name w:val="jp-artist"/>
    <w:basedOn w:val="4"/>
    <w:uiPriority w:val="0"/>
    <w:rPr>
      <w:color w:val="666666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2021-07-09T08:53:00Z</dcterms:created>
  <dc:creator>Administrator</dc:creator>
  <cp:lastModifiedBy>Administrator</cp:lastModifiedBy>
  <dcterms:modified xsi:type="dcterms:W3CDTF">2021-07-09T10:25:21Z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