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t>根据烟台市芝罘区2021年考选应届优秀毕业生简章“聘用手续办结前，因弃权、取消资格、体检或考察不合格等原因造成的空缺，从进入考察范围人员中，按考试总成绩分类依次等额递补”有关规定，综合A类入围考察人选郑翔、王思圆，综合B类入围考察人选刘瑾瑾放弃考察资格，现将递补人选公布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drawing>
          <wp:inline distT="0" distB="0" distL="114300" distR="114300">
            <wp:extent cx="4762500" cy="3476625"/>
            <wp:effectExtent l="0" t="0" r="7620" b="13335"/>
            <wp:docPr id="1" name="图片 1" descr="微信截图_20210707090020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截图_20210707090020.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476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2246C4"/>
    <w:rsid w:val="02A97A1C"/>
    <w:rsid w:val="2422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hyperlink" Target="http://www.zhifu.gov.cn/picture/0/feaf216c9770423dbc47a9ad2b09726b.png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2021-07-07T04:20:00Z</dcterms:created>
  <dc:creator>ぺ灬cc果冻ル</dc:creator>
  <cp:lastModifiedBy>ぺ灬cc果冻ル</cp:lastModifiedBy>
  <dcterms:modified xsi:type="dcterms:W3CDTF">2021-07-07T04:23:05Z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