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textAlignment w:val="auto"/>
        <w:rPr>
          <w:rFonts w:hint="eastAsia" w:ascii="Arial" w:hAnsi="Arial" w:eastAsia="仿宋" w:cs="Arial"/>
          <w:b/>
          <w:bCs/>
          <w:sz w:val="28"/>
          <w:szCs w:val="28"/>
          <w:lang w:eastAsia="zh-CN"/>
        </w:rPr>
      </w:pPr>
      <w:bookmarkStart w:id="0" w:name="_GoBack"/>
      <w:bookmarkEnd w:id="0"/>
      <w:r>
        <w:rPr>
          <w:rFonts w:hint="eastAsia" w:ascii="Arial" w:hAnsi="Arial" w:eastAsia="仿宋" w:cs="Arial"/>
          <w:b/>
          <w:bCs/>
          <w:sz w:val="28"/>
          <w:szCs w:val="28"/>
          <w:lang w:eastAsia="zh-CN"/>
        </w:rPr>
        <w:t>（四）新生儿围产期医学专科优势：</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河北医科大学第二医院儿科新生儿学科是一个具有悠久历史、良好医疗梯队的河北省重点专科，河北省危重新生儿救治中心，儿科住院医师规范化培训基地，全国新生儿围产医学专科培训基地，河北省护理协会新生儿专业护士培训实习基地，在新生儿危重、疑难病人的救治和早产儿综合管理等方面，居于国内先进和河北省领先水平。随着河北省产前筛查和新生儿畸形诊治基地、出生缺陷干预救助示范基地在我院的建立，新生儿科与产科、小儿外科、心脏外科等多学科合作，建立了完善的先天畸形新生儿救助绿色通道，由新生儿科提供围手术期生命支持治疗，配合手术科室成功救治多种先天畸形患儿。形成了独具特色的综合医院中的新生儿学科。</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河北医科大学第二医院儿科新生儿学科是集医疗、教学、科研、保健、康复等于一体的综合性学科，NICU是集完备的设备、具有丰富临床经验的医护人员、规范化的操作方案和密切配合的团队为一体的一个整合系统。有5名医生先后在国外NICU学习进修，现有正高2人，副高3人，硕士生导师2名，博士学位2人，硕士学位5人。同时担任儿科住院医师规范化培训及进修生培养工作，为河北省各市地区培养了大批优秀的儿科及新生儿专业骨干。</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目前开放新生儿重症监护室和新生儿母婴同室两个病区，共计床位数90余张，新生儿病房配备有国际最高端的早产婴儿培养暖箱（Giraffe）、新生儿专用常频及高频呼吸机、各种无创呼吸机，包括NCPAP（无创持续气道正压通气）、NIPPV（无创间歇正压通气）、HFNC（加温湿化高流量鼻导管通气）、NHFOV(无创高频振荡通气)等，一氧化氮吸入治疗系统、床旁彩色超声、多功能远红外辐射台、床旁X光机、振幅整合脑电图、亚低温治疗仪等国际一流的硬件设备；以早产儿和超早产儿救治、新生儿呼吸危重症诊治、新生儿外科为特色的新生儿疾病综合救治中心（III级NICU）；并在积极筹备新生儿转运系统以协助周边地区危重症新生儿院前急救与转运。</w:t>
      </w:r>
    </w:p>
    <w:p>
      <w:pPr>
        <w:keepNext w:val="0"/>
        <w:keepLines w:val="0"/>
        <w:pageBreakBefore w:val="0"/>
        <w:kinsoku/>
        <w:wordWrap/>
        <w:overflowPunct/>
        <w:topLinePunct w:val="0"/>
        <w:autoSpaceDE/>
        <w:autoSpaceDN/>
        <w:bidi w:val="0"/>
        <w:adjustRightInd/>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新生儿科常规开展以下技术：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1.超低出生体重儿综合救治技术：病人主体以胎龄30周以下，体重1500g以下的早产儿为主；</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2.NCPAP、NIPPV、NHFOV等无创辅助通气联合选择性PS在早产儿NRDS治疗中应用，早期使用咖啡因,肺保护性通气技术；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3.各种有创及无创常频及高频辅助通气技术；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4.一氧化氮吸入治疗技术；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5.新生儿先天畸形围产期及围手术期管理及救助；</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6.脐动静脉置管术，PICC技术；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7.振幅整合脑电图监测技术，亚低温治疗技术；</w:t>
      </w:r>
    </w:p>
    <w:p>
      <w:pPr>
        <w:keepNext w:val="0"/>
        <w:keepLines w:val="0"/>
        <w:pageBreakBefore w:val="0"/>
        <w:kinsoku/>
        <w:wordWrap/>
        <w:overflowPunct/>
        <w:topLinePunct w:val="0"/>
        <w:autoSpaceDE/>
        <w:autoSpaceDN/>
        <w:bidi w:val="0"/>
        <w:adjustRightInd/>
        <w:ind w:firstLine="560" w:firstLineChars="200"/>
        <w:textAlignment w:val="auto"/>
        <w:rPr>
          <w:rFonts w:hint="eastAsia" w:ascii="仿宋" w:hAnsi="仿宋" w:eastAsia="仿宋" w:cs="仿宋"/>
          <w:b w:val="0"/>
          <w:i w:val="0"/>
          <w:caps w:val="0"/>
          <w:color w:val="auto"/>
          <w:spacing w:val="0"/>
          <w:kern w:val="0"/>
          <w:sz w:val="28"/>
          <w:szCs w:val="28"/>
          <w:shd w:val="clear" w:color="auto" w:fill="FFFFFF"/>
          <w:vertAlign w:val="baseline"/>
          <w:lang w:val="en-US"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8.高胆红素血症同步动静脉换血治疗；</w:t>
      </w:r>
    </w:p>
    <w:p>
      <w:pPr>
        <w:keepNext w:val="0"/>
        <w:keepLines w:val="0"/>
        <w:pageBreakBefore w:val="0"/>
        <w:kinsoku/>
        <w:wordWrap/>
        <w:overflowPunct/>
        <w:topLinePunct w:val="0"/>
        <w:autoSpaceDE/>
        <w:autoSpaceDN/>
        <w:bidi w:val="0"/>
        <w:adjustRightInd/>
        <w:ind w:firstLine="560" w:firstLineChars="200"/>
        <w:textAlignment w:val="auto"/>
        <w:rPr>
          <w:rFonts w:hint="eastAsia" w:ascii="Arial" w:hAnsi="Arial" w:eastAsia="仿宋" w:cs="Arial"/>
          <w:b/>
          <w:bCs/>
          <w:sz w:val="28"/>
          <w:szCs w:val="28"/>
          <w:lang w:eastAsia="zh-CN"/>
        </w:rPr>
      </w:pPr>
      <w:r>
        <w:rPr>
          <w:rFonts w:hint="eastAsia" w:ascii="仿宋" w:hAnsi="仿宋" w:eastAsia="仿宋" w:cs="仿宋"/>
          <w:b w:val="0"/>
          <w:i w:val="0"/>
          <w:caps w:val="0"/>
          <w:color w:val="auto"/>
          <w:spacing w:val="0"/>
          <w:kern w:val="0"/>
          <w:sz w:val="28"/>
          <w:szCs w:val="28"/>
          <w:shd w:val="clear" w:color="auto" w:fill="FFFFFF"/>
          <w:vertAlign w:val="baseline"/>
          <w:lang w:val="en-US" w:eastAsia="zh-CN"/>
        </w:rPr>
        <w:t>9.护理方面开展了家庭参与袋鼠式护理、非营养性吸吮等一系列优质护理服务项目，全面促进宝宝的身心健康发展。</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B35205"/>
    <w:rsid w:val="17703AB2"/>
    <w:rsid w:val="20B35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2021-07-06T08:28:00Z</dcterms:created>
  <dc:creator>&amp;*#......</dc:creator>
  <cp:lastModifiedBy>ぺ灬cc果冻ル</cp:lastModifiedBy>
  <dcterms:modified xsi:type="dcterms:W3CDTF">2021-07-07T01:30:09Z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E73744ADCF824F6AA366DC58752D6030</vt:lpwstr>
  </property>
</Properties>
</file>