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劳务派遣制岗位及要求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tbl>
      <w:tblPr>
        <w:tblW w:w="986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276"/>
        <w:gridCol w:w="1428"/>
        <w:gridCol w:w="1180"/>
        <w:gridCol w:w="2892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专业要求及岗位职责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急救中心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司机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具有机动车驾驶证B及以上驾照；具有3-5年长途及市区驾驶经验；急救站点救护车司机。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急救中心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担架员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≤35岁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  <w:bdr w:val="none" w:color="auto" w:sz="0" w:space="0"/>
              </w:rPr>
              <w:t>不限，护理学专业优先；急救站点担架员。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9645B"/>
    <w:rsid w:val="4DE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2021-07-05T03:49:00Z</dcterms:created>
  <dc:creator>Administrator</dc:creator>
  <cp:lastModifiedBy>Administrator</cp:lastModifiedBy>
  <dcterms:modified xsi:type="dcterms:W3CDTF">2021-07-05T07:40:22Z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