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firstLine="0"/>
        <w:rPr>
          <w:rFonts w:ascii="微软雅黑" w:hAnsi="微软雅黑" w:eastAsia="微软雅黑" w:cs="微软雅黑"/>
          <w:i w:val="0"/>
          <w:caps w:val="0"/>
          <w:color w:val="4884A0"/>
          <w:spacing w:val="0"/>
          <w:sz w:val="20"/>
          <w:szCs w:val="20"/>
        </w:rPr>
      </w:pPr>
      <w:r>
        <w:rPr>
          <w:rStyle w:val="5"/>
          <w:rFonts w:hint="eastAsia" w:ascii="微软雅黑" w:hAnsi="微软雅黑" w:eastAsia="微软雅黑" w:cs="微软雅黑"/>
          <w:i w:val="0"/>
          <w:caps w:val="0"/>
          <w:color w:val="464646"/>
          <w:spacing w:val="0"/>
          <w:sz w:val="21"/>
          <w:szCs w:val="21"/>
          <w:shd w:val="clear" w:fill="FFFFFF"/>
        </w:rPr>
        <w:t>   武林院区招聘计划</w:t>
      </w:r>
    </w:p>
    <w:tbl>
      <w:tblPr>
        <w:tblW w:w="10115" w:type="dxa"/>
        <w:tblCellSpacing w:w="0" w:type="dxa"/>
        <w:tblInd w:w="20" w:type="dxa"/>
        <w:shd w:val="clear"/>
        <w:tblLayout w:type="autofit"/>
        <w:tblCellMar>
          <w:top w:w="15" w:type="dxa"/>
          <w:left w:w="15" w:type="dxa"/>
          <w:bottom w:w="15" w:type="dxa"/>
          <w:right w:w="15" w:type="dxa"/>
        </w:tblCellMar>
      </w:tblPr>
      <w:tblGrid>
        <w:gridCol w:w="587"/>
        <w:gridCol w:w="903"/>
        <w:gridCol w:w="858"/>
        <w:gridCol w:w="497"/>
        <w:gridCol w:w="2965"/>
        <w:gridCol w:w="2183"/>
        <w:gridCol w:w="2122"/>
      </w:tblGrid>
      <w:tr>
        <w:tblPrEx>
          <w:shd w:val="clear"/>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序号</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岗位</w:t>
            </w:r>
          </w:p>
        </w:tc>
        <w:tc>
          <w:tcPr>
            <w:tcW w:w="85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岗位类别及等级</w:t>
            </w: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人数</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专业</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学历（学位）</w:t>
            </w:r>
            <w:r>
              <w:rPr>
                <w:rFonts w:hint="eastAsia" w:ascii="宋体" w:hAnsi="宋体" w:eastAsia="宋体" w:cs="宋体"/>
                <w:b/>
                <w:i w:val="0"/>
                <w:caps w:val="0"/>
                <w:color w:val="4884A0"/>
                <w:spacing w:val="0"/>
                <w:kern w:val="0"/>
                <w:sz w:val="20"/>
                <w:szCs w:val="20"/>
                <w:lang w:val="en-US" w:eastAsia="zh-CN" w:bidi="ar"/>
              </w:rPr>
              <w:br w:type="textWrapping"/>
            </w:r>
            <w:r>
              <w:rPr>
                <w:rFonts w:hint="eastAsia" w:ascii="宋体" w:hAnsi="宋体" w:eastAsia="宋体" w:cs="宋体"/>
                <w:b/>
                <w:i w:val="0"/>
                <w:caps w:val="0"/>
                <w:color w:val="4884A0"/>
                <w:spacing w:val="0"/>
                <w:kern w:val="0"/>
                <w:sz w:val="20"/>
                <w:szCs w:val="20"/>
                <w:lang w:val="en-US" w:eastAsia="zh-CN" w:bidi="ar"/>
              </w:rPr>
              <w:t>职称</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b/>
                <w:i w:val="0"/>
                <w:caps w:val="0"/>
                <w:color w:val="4884A0"/>
                <w:spacing w:val="0"/>
                <w:kern w:val="0"/>
                <w:sz w:val="20"/>
                <w:szCs w:val="20"/>
                <w:lang w:val="en-US" w:eastAsia="zh-CN" w:bidi="ar"/>
              </w:rPr>
              <w:t>其他条件</w:t>
            </w:r>
          </w:p>
        </w:tc>
      </w:tr>
      <w:tr>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临床心理科医生</w:t>
            </w:r>
          </w:p>
        </w:tc>
        <w:tc>
          <w:tcPr>
            <w:tcW w:w="855" w:type="dxa"/>
            <w:vMerge w:val="restart"/>
            <w:tcBorders>
              <w:top w:val="nil"/>
              <w:left w:val="nil"/>
              <w:bottom w:val="nil"/>
              <w:right w:val="nil"/>
            </w:tcBorders>
            <w:shd w:val="cle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t>专业技术</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t>初级职称：十一级及以下；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br w:type="textWrapping"/>
            </w:r>
            <w:r>
              <w:rPr>
                <w:rFonts w:hint="eastAsia" w:ascii="宋体" w:hAnsi="宋体" w:eastAsia="宋体" w:cs="宋体"/>
                <w:i w:val="0"/>
                <w:caps w:val="0"/>
                <w:color w:val="4884A0"/>
                <w:spacing w:val="0"/>
                <w:kern w:val="0"/>
                <w:sz w:val="20"/>
                <w:szCs w:val="20"/>
                <w:lang w:val="en-US" w:eastAsia="zh-CN" w:bidi="ar"/>
              </w:rPr>
              <w:t>中级职称：八级及以下；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t>副高级职称：五级及以下；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t> </w:t>
            </w:r>
          </w:p>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aps w:val="0"/>
                <w:color w:val="4884A0"/>
                <w:spacing w:val="0"/>
                <w:kern w:val="0"/>
                <w:sz w:val="20"/>
                <w:szCs w:val="20"/>
                <w:lang w:val="en-US" w:eastAsia="zh-CN" w:bidi="ar"/>
              </w:rPr>
              <w:t>正高级职称：三级及以下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caps w:val="0"/>
                <w:color w:val="4884A0"/>
                <w:spacing w:val="0"/>
                <w:kern w:val="0"/>
                <w:sz w:val="20"/>
                <w:szCs w:val="20"/>
                <w:lang w:val="en-US" w:eastAsia="zh-CN" w:bidi="ar"/>
              </w:rPr>
              <w:t> </w:t>
            </w: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精神病与精神卫生学</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应届毕业生需完成规培，非应届毕业生为中级及以下职称者报名时需取得规培证书且需在三级及以上医院从事本专业工作2年及以上</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2</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肛肠科医生</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临床医学（肛肠方向、胃肠方向）、外科学（肛肠方向、胃肠方向）</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2021年普通高校应届毕业生</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3</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泌尿科医生</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临床医学（泌尿外科方向）、外科学（泌尿外科方向）</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2021年普通高校应届毕业生</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4</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骨伤科医生</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中医骨伤科学、外科学（骨科方向）</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2021年普通高校应届毕业生</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5</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中心实验室工作人员</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2</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药理学、细胞生物学、生物化学与分子生物学、病理学与病理生理学、免疫学、流行病与卫生统计学、临床检验诊断学</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非应届生需具有医学研究相关工作经验</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6</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肾病实验室工作人员</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临床检验诊断学、免疫学、生物化学与分子生物学</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非应届毕业生需具有三级及以上医院从事本专业工作2年及以上</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7</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病理科医生</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病理学、病理学与病理生理学、临床医学</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硕士研究生及以上学历学位，或本科以上学历学位且中级及以上职称</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非应届毕业生需具有三级及以上医院从事本专业工作2年及以上</w:t>
            </w:r>
          </w:p>
        </w:tc>
      </w:tr>
      <w:tr>
        <w:tblPrEx>
          <w:tblCellMar>
            <w:top w:w="15" w:type="dxa"/>
            <w:left w:w="15" w:type="dxa"/>
            <w:bottom w:w="15" w:type="dxa"/>
            <w:right w:w="15" w:type="dxa"/>
          </w:tblCellMar>
        </w:tblPrEx>
        <w:trPr>
          <w:tblCellSpacing w:w="0" w:type="dxa"/>
        </w:trPr>
        <w:tc>
          <w:tcPr>
            <w:tcW w:w="5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8</w:t>
            </w:r>
          </w:p>
        </w:tc>
        <w:tc>
          <w:tcPr>
            <w:tcW w:w="9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护理</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护理（学）</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非应届毕业生需有三级医院工作经历且目前在岗</w:t>
            </w:r>
          </w:p>
        </w:tc>
      </w:tr>
      <w:tr>
        <w:tblPrEx>
          <w:tblCellMar>
            <w:top w:w="15" w:type="dxa"/>
            <w:left w:w="15" w:type="dxa"/>
            <w:bottom w:w="15" w:type="dxa"/>
            <w:right w:w="15" w:type="dxa"/>
          </w:tblCellMar>
        </w:tblPrEx>
        <w:trPr>
          <w:tblCellSpacing w:w="0" w:type="dxa"/>
        </w:trPr>
        <w:tc>
          <w:tcPr>
            <w:tcW w:w="58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9</w:t>
            </w:r>
          </w:p>
        </w:tc>
        <w:tc>
          <w:tcPr>
            <w:tcW w:w="9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临床医疗质量测评师</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内科学、神经病学、流行病与卫生统计学、社会医学与卫生事业管理</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2021年普通高校应届毕业生</w:t>
            </w:r>
          </w:p>
        </w:tc>
      </w:tr>
      <w:tr>
        <w:tblPrEx>
          <w:tblCellMar>
            <w:top w:w="15" w:type="dxa"/>
            <w:left w:w="15" w:type="dxa"/>
            <w:bottom w:w="15" w:type="dxa"/>
            <w:right w:w="15" w:type="dxa"/>
          </w:tblCellMar>
        </w:tblPrEx>
        <w:trPr>
          <w:tblCellSpacing w:w="0" w:type="dxa"/>
        </w:trPr>
        <w:tc>
          <w:tcPr>
            <w:tcW w:w="5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10</w:t>
            </w:r>
          </w:p>
        </w:tc>
        <w:tc>
          <w:tcPr>
            <w:tcW w:w="9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口腔科医生</w:t>
            </w:r>
          </w:p>
        </w:tc>
        <w:tc>
          <w:tcPr>
            <w:tcW w:w="855" w:type="dxa"/>
            <w:vMerge w:val="continue"/>
            <w:tcBorders>
              <w:top w:val="nil"/>
              <w:left w:val="nil"/>
              <w:bottom w:val="nil"/>
              <w:right w:val="nil"/>
            </w:tcBorders>
            <w:shd w:val="clear"/>
            <w:vAlign w:val="center"/>
          </w:tcPr>
          <w:p>
            <w:pPr>
              <w:rPr>
                <w:rFonts w:hint="eastAsia" w:ascii="微软雅黑" w:hAnsi="微软雅黑" w:eastAsia="微软雅黑" w:cs="微软雅黑"/>
                <w:i w:val="0"/>
                <w:caps w:val="0"/>
                <w:color w:val="4884A0"/>
                <w:spacing w:val="0"/>
                <w:sz w:val="18"/>
                <w:szCs w:val="18"/>
              </w:rPr>
            </w:pPr>
          </w:p>
        </w:tc>
        <w:tc>
          <w:tcPr>
            <w:tcW w:w="49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1</w:t>
            </w:r>
          </w:p>
        </w:tc>
        <w:tc>
          <w:tcPr>
            <w:tcW w:w="295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口腔医学</w:t>
            </w:r>
          </w:p>
        </w:tc>
        <w:tc>
          <w:tcPr>
            <w:tcW w:w="217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硕士研究生及以上学历学位</w:t>
            </w:r>
          </w:p>
        </w:tc>
        <w:tc>
          <w:tcPr>
            <w:tcW w:w="211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4884A0"/>
                <w:spacing w:val="0"/>
                <w:kern w:val="0"/>
                <w:sz w:val="20"/>
                <w:szCs w:val="20"/>
                <w:lang w:val="en-US" w:eastAsia="zh-CN" w:bidi="ar"/>
              </w:rPr>
              <w:t>非应届毕业生需具有三级及以上医院从事本专业工作经历</w:t>
            </w:r>
          </w:p>
        </w:tc>
      </w:tr>
    </w:tbl>
    <w:p>
      <w:pPr>
        <w:keepNext w:val="0"/>
        <w:keepLines w:val="0"/>
        <w:widowControl/>
        <w:suppressLineNumbers w:val="0"/>
        <w:jc w:val="left"/>
      </w:pPr>
    </w:p>
    <w:p>
      <w:pPr>
        <w:keepNext w:val="0"/>
        <w:keepLines w:val="0"/>
        <w:widowControl/>
        <w:suppressLineNumbers w:val="0"/>
        <w:jc w:val="left"/>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F10643"/>
    <w:rsid w:val="7AF10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2021-07-02T04:13:00Z</dcterms:created>
  <dc:creator>Administrator</dc:creator>
  <cp:lastModifiedBy>Administrator</cp:lastModifiedBy>
  <dcterms:modified xsi:type="dcterms:W3CDTF">2021-07-02T07:38:48Z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