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31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01"/>
        <w:gridCol w:w="1085"/>
        <w:gridCol w:w="551"/>
        <w:gridCol w:w="2400"/>
        <w:gridCol w:w="2677"/>
        <w:gridCol w:w="230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trHeight w:val="876" w:hRule="atLeast"/>
        </w:trPr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11316" w:type="dxa"/>
            <w:gridSpan w:val="6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aps w:val="0"/>
                <w:color w:val="3D3D3D"/>
                <w:spacing w:val="0"/>
                <w:sz w:val="36"/>
                <w:szCs w:val="3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aps w:val="0"/>
                <w:color w:val="3D3D3D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2021年鱼台县“优才计划”拟聘用公示（六）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11316" w:type="dxa"/>
            <w:gridSpan w:val="6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      经考试、考察、体检，下列人员列入2021年鱼台县“优才计划”拟聘用范围，现予公示。公示期为7个工作日，自2021年7月1日至2021年7月9日。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3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引进单位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居齐齐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鱼台县教育和体育局</w:t>
            </w:r>
          </w:p>
        </w:tc>
        <w:tc>
          <w:tcPr>
            <w:tcW w:w="3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鱼台第一中学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71"/>
    <w:rsid w:val="009C7071"/>
    <w:rsid w:val="00AB3736"/>
    <w:rsid w:val="6B76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lockQuote"/>
    <w:basedOn w:val="1"/>
    <w:uiPriority w:val="0"/>
    <w:pPr>
      <w:widowControl/>
      <w:ind w:left="113" w:right="113"/>
      <w:jc w:val="center"/>
    </w:pPr>
    <w:rPr>
      <w:sz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430</Characters>
  <Lines>3</Lines>
  <Paragraphs>1</Paragraphs>
  <TotalTime>1</TotalTime>
  <ScaleCrop>false</ScaleCrop>
  <LinksUpToDate>false</LinksUpToDate>
  <CharactersWithSpaces>504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2021-05-14T12:01:00Z</dcterms:created>
  <dc:creator>吴丽萍</dc:creator>
  <cp:lastModifiedBy>卜荣荣</cp:lastModifiedBy>
  <dcterms:modified xsi:type="dcterms:W3CDTF">2021-07-01T04:11:38Z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870A5BABCE56441CB919A722E915989E</vt:lpwstr>
  </property>
</Properties>
</file>