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40"/>
        </w:tabs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</w:p>
    <w:p>
      <w:pPr>
        <w:tabs>
          <w:tab w:val="left" w:pos="840"/>
        </w:tabs>
        <w:jc w:val="center"/>
        <w:rPr>
          <w:rFonts w:hint="default" w:eastAsia="宋体"/>
          <w:b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/>
          <w:b/>
          <w:bCs/>
          <w:sz w:val="44"/>
          <w:szCs w:val="44"/>
          <w:lang w:eastAsia="zh-CN"/>
        </w:rPr>
        <w:t>潜山市立医院</w:t>
      </w:r>
      <w:r>
        <w:rPr>
          <w:rFonts w:hint="eastAsia"/>
          <w:b/>
          <w:bCs/>
          <w:sz w:val="44"/>
          <w:szCs w:val="44"/>
          <w:lang w:val="en-US" w:eastAsia="zh-CN"/>
        </w:rPr>
        <w:t>2021年第二次现场招聘卫生专业技术人员岗位信息表</w:t>
      </w:r>
    </w:p>
    <w:bookmarkEnd w:id="0"/>
    <w:p>
      <w:pPr>
        <w:jc w:val="center"/>
      </w:pPr>
    </w:p>
    <w:tbl>
      <w:tblPr>
        <w:tblStyle w:val="2"/>
        <w:tblpPr w:leftFromText="180" w:rightFromText="180" w:vertAnchor="page" w:horzAnchor="page" w:tblpX="769" w:tblpY="3685"/>
        <w:tblOverlap w:val="never"/>
        <w:tblW w:w="1522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5"/>
        <w:gridCol w:w="645"/>
        <w:gridCol w:w="600"/>
        <w:gridCol w:w="615"/>
        <w:gridCol w:w="1155"/>
        <w:gridCol w:w="1830"/>
        <w:gridCol w:w="2190"/>
        <w:gridCol w:w="2775"/>
        <w:gridCol w:w="930"/>
        <w:gridCol w:w="1025"/>
        <w:gridCol w:w="25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供给性质</w:t>
            </w: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8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岗位所需要资格条件</w:t>
            </w:r>
          </w:p>
        </w:tc>
        <w:tc>
          <w:tcPr>
            <w:tcW w:w="2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学历(学位）</w:t>
            </w:r>
          </w:p>
        </w:tc>
        <w:tc>
          <w:tcPr>
            <w:tcW w:w="4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其它条件</w:t>
            </w:r>
          </w:p>
        </w:tc>
        <w:tc>
          <w:tcPr>
            <w:tcW w:w="2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9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5" w:hRule="atLeast"/>
        </w:trPr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卫健委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市立医院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差额拨款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(202101)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全日制本科（学士）及以上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内科学、外科学、耳鼻咽喉科学、儿科学、眼科学、妇产科学、中医内科学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28周岁以下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不含麻醉学方向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研究生、已规培或有执业资格证者年龄可放宽到35周岁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(202102)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全日制本科（学士）及以上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医学影像学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影像医学与核医学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28周岁以下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研究生、已规培或有执业资格证者年龄可放宽到35周岁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8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(202103)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全日制本科（学士）及以上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病理学与病理生理学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28周岁以下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定向病理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研究生、已规培或有执业资格证者年龄可放宽到35周岁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5225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36"/>
                <w:szCs w:val="36"/>
                <w:u w:val="none"/>
                <w:lang w:val="en-US" w:eastAsia="zh-CN" w:bidi="ar"/>
              </w:rPr>
              <w:t>注：研究生（</w:t>
            </w:r>
            <w:r>
              <w:rPr>
                <w:rFonts w:hint="eastAsia" w:ascii="宋体" w:hAnsi="宋体" w:cs="宋体"/>
                <w:b/>
                <w:i w:val="0"/>
                <w:color w:val="FF0000"/>
                <w:kern w:val="0"/>
                <w:sz w:val="36"/>
                <w:szCs w:val="36"/>
                <w:u w:val="none"/>
                <w:lang w:val="en-US" w:eastAsia="zh-CN" w:bidi="ar"/>
              </w:rPr>
              <w:t>临床</w:t>
            </w: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36"/>
                <w:szCs w:val="36"/>
                <w:u w:val="none"/>
                <w:lang w:val="en-US" w:eastAsia="zh-CN" w:bidi="ar"/>
              </w:rPr>
              <w:t>类）、取得规培证人员享受一次性奖励（安家费8万元）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2ABCFC"/>
    <w:multiLevelType w:val="singleLevel"/>
    <w:tmpl w:val="B92ABCF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FB09A08"/>
    <w:multiLevelType w:val="singleLevel"/>
    <w:tmpl w:val="1FB09A0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32DC0"/>
    <w:rsid w:val="4C03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2021-06-29T00:54:00Z</dcterms:created>
  <dc:creator>AHo-王宏</dc:creator>
  <cp:lastModifiedBy>AHo-王宏</cp:lastModifiedBy>
  <dcterms:modified xsi:type="dcterms:W3CDTF">2021-06-29T00:55:08Z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8083B253EA304777B3B6AE8A080A75F8</vt:lpwstr>
  </property>
</Properties>
</file>