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1180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88"/>
        <w:gridCol w:w="2981"/>
        <w:gridCol w:w="1510"/>
        <w:gridCol w:w="1550"/>
        <w:gridCol w:w="1590"/>
        <w:gridCol w:w="22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22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　岗位职责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1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学历学位要求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信息化专员</w:t>
            </w:r>
          </w:p>
        </w:tc>
        <w:tc>
          <w:tcPr>
            <w:tcW w:w="22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负责出版社信息化、软硬件运维等管理工作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计算机类、电子信息类等相关专业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bdr w:val="none" w:color="auto" w:sz="0" w:space="0"/>
              </w:rPr>
              <w:t>有程序开发、网络安全、私有云、服务器运维等相关经验者优先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C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2021-06-29T05:48:38Z</dcterms:created>
  <dc:creator>Administrator</dc:creator>
  <cp:lastModifiedBy>那时花开咖啡馆。</cp:lastModifiedBy>
  <dcterms:modified xsi:type="dcterms:W3CDTF">2021-06-29T05:48:41Z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1BA0F8A7EABE45D79D3274DC20AFCABC</vt:lpwstr>
  </property>
</Properties>
</file>