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outlineLvl w:val="9"/>
        <w:rPr>
          <w:rFonts w:hint="default" w:ascii="Times New Roman" w:hAnsi="Times New Roman" w:cs="Times New Roman" w:eastAsiaTheme="minorEastAsia"/>
          <w:b w:val="0"/>
          <w:bCs w:val="0"/>
          <w:kern w:val="0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b w:val="0"/>
          <w:bCs w:val="0"/>
          <w:kern w:val="0"/>
          <w:sz w:val="24"/>
          <w:szCs w:val="24"/>
        </w:rPr>
        <w:t>附件</w:t>
      </w:r>
      <w:r>
        <w:rPr>
          <w:rFonts w:hint="default" w:ascii="Times New Roman" w:hAnsi="Times New Roman" w:cs="Times New Roman" w:eastAsiaTheme="minorEastAsia"/>
          <w:b w:val="0"/>
          <w:bCs w:val="0"/>
          <w:kern w:val="0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cs="Times New Roman" w:eastAsiaTheme="minorEastAsia"/>
          <w:b w:val="0"/>
          <w:bCs w:val="0"/>
          <w:kern w:val="0"/>
          <w:sz w:val="24"/>
          <w:szCs w:val="24"/>
        </w:rPr>
        <w:t>：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textAlignment w:val="baseline"/>
        <w:outlineLvl w:val="9"/>
        <w:rPr>
          <w:rFonts w:hint="default" w:ascii="Times New Roman" w:hAnsi="Times New Roman" w:cs="Times New Roman"/>
        </w:rPr>
      </w:pPr>
    </w:p>
    <w:p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i w:val="0"/>
          <w:caps w:val="0"/>
          <w:color w:val="333333"/>
          <w:spacing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i w:val="0"/>
          <w:caps w:val="0"/>
          <w:color w:val="333333"/>
          <w:spacing w:val="0"/>
          <w:sz w:val="44"/>
          <w:szCs w:val="44"/>
          <w:lang w:eastAsia="zh-CN"/>
        </w:rPr>
        <w:t>桦南</w:t>
      </w:r>
      <w:r>
        <w:rPr>
          <w:rFonts w:hint="default" w:ascii="Times New Roman" w:hAnsi="Times New Roman" w:eastAsia="方正小标宋简体" w:cs="Times New Roman"/>
          <w:b w:val="0"/>
          <w:i w:val="0"/>
          <w:caps w:val="0"/>
          <w:color w:val="333333"/>
          <w:spacing w:val="0"/>
          <w:sz w:val="44"/>
          <w:szCs w:val="44"/>
        </w:rPr>
        <w:t>县“</w:t>
      </w:r>
      <w:r>
        <w:rPr>
          <w:rFonts w:hint="default" w:ascii="Times New Roman" w:hAnsi="Times New Roman" w:eastAsia="方正小标宋简体" w:cs="Times New Roman"/>
          <w:b w:val="0"/>
          <w:i w:val="0"/>
          <w:caps w:val="0"/>
          <w:color w:val="333333"/>
          <w:spacing w:val="0"/>
          <w:sz w:val="44"/>
          <w:szCs w:val="44"/>
          <w:lang w:eastAsia="zh-CN"/>
        </w:rPr>
        <w:t>事企联聘</w:t>
      </w:r>
      <w:r>
        <w:rPr>
          <w:rFonts w:hint="default" w:ascii="Times New Roman" w:hAnsi="Times New Roman" w:eastAsia="方正小标宋简体" w:cs="Times New Roman"/>
          <w:b w:val="0"/>
          <w:i w:val="0"/>
          <w:caps w:val="0"/>
          <w:color w:val="333333"/>
          <w:spacing w:val="0"/>
          <w:sz w:val="44"/>
          <w:szCs w:val="44"/>
        </w:rPr>
        <w:t>”人才引进</w:t>
      </w:r>
    </w:p>
    <w:p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b w:val="0"/>
          <w:i w:val="0"/>
          <w:caps w:val="0"/>
          <w:color w:val="333333"/>
          <w:spacing w:val="0"/>
          <w:sz w:val="44"/>
          <w:szCs w:val="44"/>
        </w:rPr>
        <w:t>选聘</w:t>
      </w:r>
      <w:r>
        <w:rPr>
          <w:rFonts w:hint="default" w:ascii="Times New Roman" w:hAnsi="Times New Roman" w:eastAsia="方正小标宋简体" w:cs="Times New Roman"/>
          <w:b w:val="0"/>
          <w:i w:val="0"/>
          <w:caps w:val="0"/>
          <w:color w:val="333333"/>
          <w:spacing w:val="0"/>
          <w:sz w:val="44"/>
          <w:szCs w:val="44"/>
          <w:lang w:eastAsia="zh-CN"/>
        </w:rPr>
        <w:t>管理办法（试行）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/>
        </w:rPr>
      </w:pP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/>
        </w:rPr>
        <w:t>依据《桦南县加强人才引进与开发的意见（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val="en-US" w:eastAsia="zh-CN"/>
        </w:rPr>
        <w:t>修订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/>
        </w:rPr>
        <w:t>）》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val="en-US" w:eastAsia="zh-CN"/>
        </w:rPr>
        <w:t>文件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（桦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人领发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〔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2021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〕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号）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/>
        </w:rPr>
        <w:t>，创新引才渠道，加大企业引才力度，实现人才引进与企业发展同频共振、企业用才和事业育才有机融合，决定增设“事企联聘”岗位，具体事宜如下：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一、引进方式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i w:val="0"/>
          <w:caps w:val="0"/>
          <w:color w:val="666666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/>
        </w:rPr>
        <w:t>按照“事业引进，企业使用”原则，由县委组织部牵头组织，采取市场化方式引进急需人才，落事业单位编制，由县经开区作为协管部门，实行合同制管理方式，引进人才原则上在企业服务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/>
        </w:rPr>
        <w:t>年，服务期满业绩考核合格的，可回到事业单位工作，也可继续在企业工作。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Chars="0" w:right="0" w:righ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666666"/>
          <w:spacing w:val="0"/>
          <w:sz w:val="32"/>
          <w:szCs w:val="32"/>
          <w:shd w:val="clear" w:fill="FFFFFF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二、引进条件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val="en-US" w:eastAsia="zh-CN"/>
        </w:rPr>
        <w:t>1、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/>
        </w:rPr>
        <w:t>高校全日制统招博士、硕士研究生、“双一流”高校统招全日制本科生（一批次A段及以上），同时具备岗位所需要的专业或技能条件。国（境）外学历不低于国内985高校在《QS世界大学排名》的高校全日制本科及以上。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val="en-US" w:eastAsia="zh-CN"/>
        </w:rPr>
        <w:t>2、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/>
        </w:rPr>
        <w:t>全日制本科毕业生年龄不超过35周岁、硕士研究生不超过40周岁、博士研究生不超过45周岁（年龄按公告发布日计算，全日制本科毕业生具有中级以上职称的考生可放宽至40周岁）。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630" w:lineRule="exact"/>
        <w:ind w:lef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val="en-US" w:eastAsia="zh-CN"/>
        </w:rPr>
        <w:t>3、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/>
        </w:rPr>
        <w:t>具有专业相关领域从业经历的优先。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630" w:lineRule="exact"/>
        <w:ind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三、管理服务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630" w:lineRule="exact"/>
        <w:ind w:lef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val="en-US" w:eastAsia="zh-CN"/>
        </w:rPr>
        <w:t>为“事企联聘”建立“编制周转池”，划入20个机动事业编制。每年征集企业用才需求，利用“编制周转池”为年纳税100-500万元企业引进人才1名；为年纳税500-1000万元企业引进人才2名；为年纳税1000万元以上企业引进人才3名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630" w:lineRule="exact"/>
        <w:ind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val="en-US" w:eastAsia="zh-CN"/>
        </w:rPr>
        <w:t>2、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/>
        </w:rPr>
        <w:t>引进人才与县委组织部签订就业协议，约定工作期限、成果认定、考核、职称评聘及落编等相关事宜；与服务企业签订劳动合同，约定岗位职责、工作期限、知识产权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val="en-US" w:eastAsia="zh-CN"/>
        </w:rPr>
        <w:t>及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/>
        </w:rPr>
        <w:t>科技成果权益分配等事宜。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630" w:lineRule="exact"/>
        <w:ind w:lef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/>
        </w:rPr>
        <w:t>、在企业服务期内，因企业经营管理问题导致引进人才无法继续开展工作的，可按协议提前接收回到事业单位；引进人才违反事业单位工作人员管理相关规定的，县委组织部与引进人才及时解除就业协议。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630" w:lineRule="exact"/>
        <w:ind w:lef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/>
        </w:rPr>
        <w:t>、引进人才在企业服务期间，接受县委组织部及编制所在单位宏观管理，日常管理以企业为主。受县委组织部委托，由编制所在单位负责对引进人才进行年度考核、服务期满考核，考核结果报组织部门备案，考核不合格者取消事业编制。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630" w:lineRule="exact"/>
        <w:ind w:lef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/>
        </w:rPr>
        <w:t>、在企业服务期满后，所承担项目或从事科研服务等工作尚未结束的，县委组织部、企业和编制所在单位三方协商一致，引进人才可以继续在企业服务；回到事业单位工作后由县人社局统一管理。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i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、薪资待遇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/>
        </w:rPr>
        <w:t>1、服务期内，事业单位负责为引进人才缴纳养老保险及住房公积金，企业负责为引进人才发放工资、奖金等津贴，同时享受企业其他待遇。服务期满后回到事业单位的，按照事业单位有关规定执行。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/>
        </w:rPr>
        <w:t>2、服务期内，引进人才享受国家、省市县出台的产业人才相关政策。服务期内及服务期满引进人才与企业协商一致，可选择放弃事业编制留在企业工作。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/>
        </w:rPr>
        <w:t>3、服务期内，引进人才取得的技术项目研发、科技成果推广和转化，作为后续职称评审、项目申报、岗位竞聘、考核奖励的重要依据。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、咨询方式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val="en-US" w:eastAsia="zh-CN"/>
        </w:rPr>
        <w:t>本办法由县人才工作领导小组办公室负责解释。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/>
        </w:rPr>
        <w:t>联系电话：045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/>
        </w:rPr>
        <w:t>-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val="en-US" w:eastAsia="zh-CN"/>
        </w:rPr>
        <w:t>6293002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val="en-US" w:eastAsia="zh-CN"/>
        </w:rPr>
        <w:t>电子邮箱：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val="en-US" w:eastAsia="zh-CN"/>
        </w:rPr>
        <w:fldChar w:fldCharType="begin"/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val="en-US" w:eastAsia="zh-CN"/>
        </w:rPr>
        <w:instrText xml:space="preserve"> HYPERLINK "mailto:hnxwrcb@163.com" </w:instrTex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val="en-US" w:eastAsia="zh-CN"/>
        </w:rPr>
        <w:fldChar w:fldCharType="separate"/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val="en-US" w:eastAsia="zh-CN"/>
        </w:rPr>
        <w:t>hnxwrcb@163.com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val="en-US" w:eastAsia="zh-CN"/>
        </w:rPr>
        <w:fldChar w:fldCharType="end"/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/>
        </w:rPr>
        <w:t>桦南县人才工作领导小组办公室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firstLine="640" w:firstLineChars="200"/>
        <w:jc w:val="center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val="en-US" w:eastAsia="zh-CN"/>
        </w:rPr>
        <w:t xml:space="preserve">                        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/>
        </w:rPr>
        <w:t>2021年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/>
        </w:rPr>
        <w:t>月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/>
        </w:rPr>
        <w:t>日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firstLine="0"/>
        <w:textAlignment w:val="auto"/>
        <w:rPr>
          <w:rFonts w:hint="default" w:ascii="Times New Roman" w:hAnsi="Times New Roman" w:eastAsia="仿宋_GB2312" w:cs="Times New Roman"/>
          <w:sz w:val="36"/>
          <w:szCs w:val="36"/>
        </w:rPr>
      </w:pPr>
    </w:p>
    <w:p>
      <w:pPr>
        <w:rPr>
          <w:rFonts w:hint="default"/>
        </w:rPr>
      </w:pPr>
    </w:p>
    <w:sectPr>
      <w:footerReference r:id="rId3" w:type="default"/>
      <w:pgSz w:w="11906" w:h="16838"/>
      <w:pgMar w:top="1474" w:right="1474" w:bottom="1474" w:left="1474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EA179E"/>
    <w:multiLevelType w:val="singleLevel"/>
    <w:tmpl w:val="0CEA179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6249D"/>
    <w:rsid w:val="06261F67"/>
    <w:rsid w:val="06CC019F"/>
    <w:rsid w:val="085C0229"/>
    <w:rsid w:val="0CB84052"/>
    <w:rsid w:val="0DAC4CF5"/>
    <w:rsid w:val="0F646DEC"/>
    <w:rsid w:val="0F7E17CF"/>
    <w:rsid w:val="163D1400"/>
    <w:rsid w:val="172F0401"/>
    <w:rsid w:val="17F85D22"/>
    <w:rsid w:val="18013A1D"/>
    <w:rsid w:val="1B4D0D19"/>
    <w:rsid w:val="1BE53E0F"/>
    <w:rsid w:val="1D94615D"/>
    <w:rsid w:val="239926D1"/>
    <w:rsid w:val="25F44F97"/>
    <w:rsid w:val="274C467D"/>
    <w:rsid w:val="2875345D"/>
    <w:rsid w:val="28973091"/>
    <w:rsid w:val="291D71C4"/>
    <w:rsid w:val="29666E71"/>
    <w:rsid w:val="29E9791D"/>
    <w:rsid w:val="2EFE4CEB"/>
    <w:rsid w:val="307845F8"/>
    <w:rsid w:val="34B71DB5"/>
    <w:rsid w:val="3EE53086"/>
    <w:rsid w:val="407C1F45"/>
    <w:rsid w:val="412B34F7"/>
    <w:rsid w:val="44FB20CB"/>
    <w:rsid w:val="45C213B7"/>
    <w:rsid w:val="487B0847"/>
    <w:rsid w:val="4B28539B"/>
    <w:rsid w:val="4BE60F77"/>
    <w:rsid w:val="4C502683"/>
    <w:rsid w:val="4E2F7E37"/>
    <w:rsid w:val="53520AD7"/>
    <w:rsid w:val="54F33081"/>
    <w:rsid w:val="59B669D7"/>
    <w:rsid w:val="59CC4FE0"/>
    <w:rsid w:val="5C075D09"/>
    <w:rsid w:val="5FA77F4A"/>
    <w:rsid w:val="5FFF21AF"/>
    <w:rsid w:val="61C348D6"/>
    <w:rsid w:val="64A064DD"/>
    <w:rsid w:val="687D2361"/>
    <w:rsid w:val="6AE0593F"/>
    <w:rsid w:val="6B784B57"/>
    <w:rsid w:val="717322AD"/>
    <w:rsid w:val="75126844"/>
    <w:rsid w:val="77DE0537"/>
    <w:rsid w:val="7958612F"/>
    <w:rsid w:val="7B293054"/>
    <w:rsid w:val="7BCB16BC"/>
    <w:rsid w:val="7D8D0220"/>
    <w:rsid w:val="7F9A3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000FF"/>
      <w:u w:val="single"/>
    </w:rPr>
  </w:style>
  <w:style w:type="paragraph" w:customStyle="1" w:styleId="10">
    <w:name w:val="BodyText"/>
    <w:basedOn w:val="1"/>
    <w:qFormat/>
    <w:uiPriority w:val="0"/>
    <w:pPr>
      <w:spacing w:after="120"/>
      <w:textAlignment w:val="baseline"/>
    </w:pPr>
    <w:rPr>
      <w:rFonts w:ascii="Times New Roman" w:hAnsi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WPS_1623138492</cp:lastModifiedBy>
  <cp:lastPrinted>2021-06-03T07:28:00Z</cp:lastPrinted>
  <dcterms:modified xsi:type="dcterms:W3CDTF">2021-06-24T06:07:29Z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C6F7946DD3DC453682DA077937179A6E</vt:lpwstr>
  </property>
</Properties>
</file>