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附件2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瓮安县2021年特岗教师招聘各学段各学科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对应专业范围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根据《省教育厅省委编办省财政厅省人力资源社会保障厅关于印发〈贵州省2021年“特岗计划”实施方案〉的通知》（黔教发〔2021〕23号）和《州教育局州委编办州财政局州人力资源和社会保障局关于印发&lt;黔南州2021年“特岗计划”招聘方案&gt;的通知》（黔南教办发〔2021〕6号），参照黔南州教育局《关于规范我州2019年特岗教师第一阶段招聘各学段各学科对应专业范围的通知》（黔南教发〔2019〕47号）文件精神，现就瓮安县2021年特岗教师招聘各学段各学科对应专业范围规定如下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一、语文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本科一级学科：中国语言文学类（汉语言文学、汉语言、汉语国际教育、中国少数民族语言文学、古典文献学、应用语言学、秘书学）。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本科二级学科：小学教育（限报小学语文）、华文教育、人文教育、教育学（需取得语文教师资格证）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专科：语文教育、综合文科教育、初等教育、汉语、文秘、中国少数民族语言文化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二、数学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本科一级学科：数学类（数学与应用数学、信息与计算科学、数理基础科学）。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本科二级学科：小学教育（限报小学数学）、教育学（需取得数学教师资格证）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专科：数学教育、初等教育、综合理科教育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三、英语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本科二级学科：英语、翻译、商务英语、小学教育（限报小学英语）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专科：英语教育、商务英语、应用英语、旅游英语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四、思想政治(道德与法治)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本科一级学科：马克思主义理论类（科学社会主义、中国共产党历史、思想政治教育）；政治学类（政治学与行政学、国际政治、外交学、国际事务与国际关系、政治学、经济学与哲学）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本科二级学科：小学教育（限报小学政治）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专科：思想政治教育 综合文科教育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五、音乐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本科一级学科：音乐与舞蹈学类（音乐表演、音乐学、作曲与作曲技术理论、舞蹈表演、舞蹈学、舞蹈编导）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本科二级学科：艺术教育、小学教育（限报小学音乐）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专科：音乐教育、舞蹈教育、表演艺术、音乐表演、舞蹈表演、服装表演、影视表演、戏曲表演、编导、模特与礼仪、乐器维修技术、钢琴调律、杂技表演、乐器维护服务、钢琴伴奏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六、体育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本科一级学科：体育学类（体育教育、运动训练、社会体育指导与管理、武术与民族传统体育、运动人体科学、运动康复、休闲体育）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本科二级学科：小学教育（限报小学体育）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专科：体育教育、竞技体育、运动训练、社会体育、体育保健、体育服务与管理、武术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七、美术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本科一级学科：美术学类（美术学、绘画、雕塑、摄影、书法学、中国画）；设计学类（艺术设计学、视觉传达设计、环境设计、产品设计、服装与服饰设计、公共艺术、工艺美术、数字媒体艺术、艺术与科技）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本科二级学科：艺术教育 小学教育（限报小学美术）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专科：美术教育、书法教育、艺术设计、产品造型设计、视觉传达艺术设计、电脑艺术设计、人物形象设计、装潢艺术设计、装饰艺术设计、雕塑艺术设计、雕刻艺术与家具</w:t>
      </w: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设计、旅游工艺品设计与制作、广告设计与制作、多媒体设计与制作、应用艺术设计、陶瓷艺术设计、广告与会展、美术、舞台艺术设计、书画鉴定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八、信息技术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本科一级学科：计算机类（计算机科学与技术、软件工程、网络工程、信息安全、物联网工程、数字媒体技术、智能科学与技术、空间信息与数字技术、电子与计算机工程）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本科二级学科：教育技术学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其他计算机本科专业：教育信息技术、现代信息技术教育、出版与电脑编辑技术、互联网广告设计、电脑艺术设计、信息与计算科学、计算数学及其应用软件、信息科学、电子信息科学与技术、微电子学、信息安全、网络与信息安全、计算机应用及安全管理、计算机与自动检测、网络工程、自动化、电子信息工程、通信工程、计算机科学与技术、电子科学与技术、信息工程、软件工程、微电子技术、应用电子技术、计算机及应用、计算机软件、计算机科学教育、电子与信息技术、计算机通信、计算机应用技术、计算机应用与维护、办公自动化设备运行与维修、通信技术、电子技术及微机应用、微型计算机及应用、办公自动化技术、计算机与信息管理、计算机辅助机械设计、计算机与邮政通信、信息处理与自动化、电器与电脑、数控技术及应用、网络技术与信息处理、计算机网络与软件应用、电子工程、计算机制图、电脑图文处理与制版、广告电脑制作、计算机网络技术、多媒体与网络技术、信息与多媒体技术、信息及通信网络应用技术、计算机网络工程与管理、计算机美术设计、计算机图形图像处理、计算机组装与维修、工厂计算机集中控制、</w:t>
      </w: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计算机辅助设计、计算机控制技术、机电设备及微机应用、计算机系统维护技术、计算机辅助制造工艺、微电子控制技术、数据库应用与信息管理、计算机辅助设计与制造、信息管理与信息系统、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经济信息管理与计算机应用、企业信息计算机管理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专科：计算机教育、现代教育技术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其他专科类：交通安全与智能控制、数控技术、计算机辅助设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计与制造、计算机控制技术、工业网络技术、数控设备应用与维护、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计算机应用技术、计算机网络技术 、计算机多媒体技术、计算机系统维护 、计算机硬件与外设 、计算机信息管理、网络系统管理、软件技术、图形图像制作 、动漫设计与制作、计算机网络与安全管理、网站规划与开发技术、游戏软件、数据通信与网络系统、航空计算机技术与应用、软件开发与项目管理、广告媒体开发、三维动画设计、计算机音乐制作、电子信息工程技术、应用电子技术 、信息安全技术、图文信息技术、微电子技术、通信技术、计算机通信、通信网络与设备 、现代教育技术、电脑艺术设计 、信息网络安全监察、司法信息技术 、司法信息安全、计算机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九、科学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硕士研究生：不限所学专业（需取得小学、初中科学教师资格证；高中通用技术或综合实践活动教师资格证；物理、化学、生物教师资格证书）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本科一级学科：物理学类专业(需取得小学、初中科学教师资格证；高中通用技术或综合实践活动教师资格证；初中、高中物理 教师资格证)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化学类、化工与制药类专业(需取得小学、初中科学教师资格证；高中通用技术或综合实践活动教师资格证；初中、高中化学教师资格证)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生物科学类专业(需取得小学、初中科学教师资格证；高中通用技术或综合实践活动教师资格证；初中、高中生物教师资格证)。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本科二级学科：科学教育(需取得小学、初中科学教师资格证、高中通用技术或综合实践活动教师资格证)、小学教育（限报小学科学）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专科：科学教育(需取得小学、初中科学教师资格证；初中物理、 化学、生物教师资格证)、物理教育（需取得小学、初中科学教师资格证；初中物理教师资格证）、化学教育（需取得小学、初中科学教师资格证；初中化学教师资格证）、生物教育（需取得小学、初中科学教师资格证；初中生物教师资格证）、综合理科教育（需取得小学、 初中科学教师资格证；初中物理、化学、生物教师资格证）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十、心理健康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硕士研究生：不限所学专业。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本科一级学科：心理学类（心理学、应用心理学）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专科：应用心理学、心理咨询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十一、幼儿园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学前教育专业（专业不受方向限制）。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特别说明：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1.报考相应学科的特教师，应当在规定期限内取得相应学科教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lastRenderedPageBreak/>
        <w:t>师资格证；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2.如果对专业存在争议，以教育部“学信网”查询的考生当年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高考录取专业名称为准；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3.XX 专业(XX师资方向、XX教育方向、XX教育、XX方向)，如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果(XX师资方向、XX教育方向、XX教育、XX方向)与所报考学科一致，可以报考；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4.教育部2012版本科专业目录新旧对照表中新二级学科专业</w:t>
      </w:r>
    </w:p>
    <w:p w:rsidR="00A95277" w:rsidRDefault="00A95277" w:rsidP="00A95277">
      <w:pPr>
        <w:pStyle w:val="a5"/>
        <w:shd w:val="clear" w:color="auto" w:fill="F9F9F9"/>
        <w:spacing w:before="0" w:beforeAutospacing="0" w:after="0" w:afterAutospacing="0" w:line="270" w:lineRule="atLeast"/>
        <w:ind w:firstLine="480"/>
        <w:rPr>
          <w:rFonts w:ascii="微软雅黑" w:eastAsia="微软雅黑" w:hAnsi="微软雅黑" w:hint="eastAsia"/>
          <w:color w:val="505050"/>
          <w:sz w:val="21"/>
          <w:szCs w:val="21"/>
        </w:rPr>
      </w:pPr>
      <w:r>
        <w:rPr>
          <w:rFonts w:ascii="微软雅黑" w:eastAsia="微软雅黑" w:hAnsi="微软雅黑" w:hint="eastAsia"/>
          <w:color w:val="505050"/>
          <w:sz w:val="21"/>
          <w:szCs w:val="21"/>
        </w:rPr>
        <w:t>包含的原二级学科专业，按新二级学科专业对待。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95277"/>
    <w:rsid w:val="00323B43"/>
    <w:rsid w:val="003D37D8"/>
    <w:rsid w:val="004358AB"/>
    <w:rsid w:val="0064020C"/>
    <w:rsid w:val="008811B0"/>
    <w:rsid w:val="008B7726"/>
    <w:rsid w:val="00A95277"/>
    <w:rsid w:val="00AD784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952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2021-06-24T07:50:00Z</dcterms:created>
  <dcterms:modified xsi:type="dcterms:W3CDTF">2021-06-24T07:51:00Z</dcterms:modified>
</cp:coreProperties>
</file>