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  <w:t>考试时间、科目安排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  <w:t>　　</w:t>
      </w:r>
      <w:r>
        <w:drawing>
          <wp:inline distT="0" distB="0" distL="114300" distR="114300">
            <wp:extent cx="5265420" cy="1486535"/>
            <wp:effectExtent l="0" t="0" r="508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EEEEEE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  <w:t>　　（</w:t>
      </w:r>
      <w:r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25"/>
          <w:sz w:val="17"/>
          <w:szCs w:val="17"/>
          <w:shd w:val="clear" w:fill="EEEEEE"/>
        </w:rPr>
        <w:t>注：由于是线上招聘，面试中间可能会出现一些操作上的延时，除英语学科上午8点准时开考外，其他学科开考时间将视具体情况，由学校招聘工作人员通知考生进行。</w:t>
      </w: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A4D72"/>
    <w:rsid w:val="54FA4D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2021-06-21T09:01:00Z</dcterms:created>
  <dc:creator>WPS_1609033458</dc:creator>
  <cp:lastModifiedBy>WPS_1609033458</cp:lastModifiedBy>
  <dcterms:modified xsi:type="dcterms:W3CDTF">2021-06-21T09:01:40Z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368BA9643BE94202AEEC70FC16A9EDB0</vt:lpwstr>
  </property>
</Properties>
</file>