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</w:t>
      </w:r>
      <w:bookmarkStart w:id="0" w:name="_GoBack"/>
      <w:bookmarkEnd w:id="0"/>
      <w:r>
        <w:rPr>
          <w:rFonts w:hint="eastAsia" w:ascii="黑体" w:eastAsia="黑体"/>
          <w:b/>
          <w:sz w:val="36"/>
          <w:szCs w:val="36"/>
        </w:rPr>
        <w:t>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lang w:eastAsia="zh-CN"/>
              </w:rPr>
              <w:t>中、重风险区</w:t>
            </w:r>
            <w:r>
              <w:t>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/>
    <w:p>
      <w:pPr>
        <w:jc w:val="center"/>
        <w:rPr>
          <w:b/>
          <w:bCs/>
          <w:sz w:val="44"/>
          <w:szCs w:val="44"/>
        </w:rPr>
      </w:pPr>
    </w:p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F5CAD"/>
    <w:rsid w:val="4A3D1BFD"/>
    <w:rsid w:val="5A5D022D"/>
    <w:rsid w:val="5AD0005D"/>
    <w:rsid w:val="60C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2021-06-15T06:55:12Z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