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0"/>
        <w:gridCol w:w="943"/>
        <w:gridCol w:w="665"/>
        <w:gridCol w:w="1452"/>
        <w:gridCol w:w="1865"/>
        <w:gridCol w:w="25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5"/>
                <w:rFonts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名称</w:t>
            </w:r>
          </w:p>
        </w:tc>
        <w:tc>
          <w:tcPr>
            <w:tcW w:w="7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招聘</w:t>
            </w: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br w:type="textWrapping"/>
            </w: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人数</w:t>
            </w:r>
          </w:p>
        </w:tc>
        <w:tc>
          <w:tcPr>
            <w:tcW w:w="1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学历、学位</w:t>
            </w:r>
          </w:p>
        </w:tc>
        <w:tc>
          <w:tcPr>
            <w:tcW w:w="21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专业</w:t>
            </w:r>
          </w:p>
        </w:tc>
        <w:tc>
          <w:tcPr>
            <w:tcW w:w="34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375" w:right="0"/>
              <w:jc w:val="both"/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8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BW-009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药学部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西药房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药师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本科及以上，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学士及以上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药学、临床药学、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药物制剂</w:t>
            </w:r>
          </w:p>
        </w:tc>
        <w:tc>
          <w:tcPr>
            <w:tcW w:w="340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1、2019、2020、2021届全日制普通高等院校毕业生；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2、非2021届毕业生要求1年及以上有三级医院药学工作经历；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3、该岗位从事药品调剂工作。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8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BW-010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药学部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中药房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药师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本科及以上，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学士及以上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中药（学）、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中药制药、生药学</w:t>
            </w:r>
          </w:p>
        </w:tc>
        <w:tc>
          <w:tcPr>
            <w:tcW w:w="34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40404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8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BW-011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医院服务中心职员1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本科及以上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行政管理（学）、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行政管理与电子政务、经济与行政管理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1、40周岁及以下；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2、具有2年及以上医疗机构工作经历。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8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BW-012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医院服务中心职员2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大专及以上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护理学类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1、全日制普通高等院校毕业生；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2、30周岁及以下；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3、具有2年及以上医疗机构工作经历。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8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BW-013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财务处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职员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本科及以上，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学士及以上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金融、金融学、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财政学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1、全日制普通高等院校毕业生；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2、30周岁及以下；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3、取得中级会计资格证书；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4、具有2年及以上会计或审计相关工作经验。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8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BW-014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党政职能部门职员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本科及以上，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学士及以上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图书档案学类，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艺术设计类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1、全日制普通高等院校毕业生；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2、年龄30周岁及以下；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3、具有2年及以上行政管理工作经验。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8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BW-015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120指挥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调度中心调度员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大专及以上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医学相关专业（含卫生信息管理、公共事业管理（医学类院校）、临床医学、预防医学、护理学等）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1、年龄30周岁及以下；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2、责任心强，能适应24小时轮班工作制；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3、普通话标准，听力正常、口齿清楚，具有良好的语言沟通能力，熟悉福州方言者优先；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404040"/>
                <w:spacing w:val="0"/>
                <w:sz w:val="28"/>
                <w:szCs w:val="28"/>
                <w:bdr w:val="none" w:color="auto" w:sz="0" w:space="0"/>
              </w:rPr>
              <w:t>4、熟练掌握计算机文字录入。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D7AD5"/>
    <w:rsid w:val="063B43CD"/>
    <w:rsid w:val="07CB12DD"/>
    <w:rsid w:val="0D661EF0"/>
    <w:rsid w:val="11BA6486"/>
    <w:rsid w:val="125846AB"/>
    <w:rsid w:val="131D7AD5"/>
    <w:rsid w:val="17874497"/>
    <w:rsid w:val="23BC4505"/>
    <w:rsid w:val="40ED48CA"/>
    <w:rsid w:val="48AB37E1"/>
    <w:rsid w:val="4A231D9E"/>
    <w:rsid w:val="4B3F1A8A"/>
    <w:rsid w:val="4D4966C9"/>
    <w:rsid w:val="524F3E73"/>
    <w:rsid w:val="58BE11E2"/>
    <w:rsid w:val="652762F1"/>
    <w:rsid w:val="71295473"/>
    <w:rsid w:val="74595BA9"/>
    <w:rsid w:val="75E347F0"/>
    <w:rsid w:val="784E13DA"/>
    <w:rsid w:val="78B53347"/>
    <w:rsid w:val="7C46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2021-06-08T01:50:00Z</dcterms:created>
  <dc:creator>Yan</dc:creator>
  <cp:lastModifiedBy>Yan</cp:lastModifiedBy>
  <dcterms:modified xsi:type="dcterms:W3CDTF">2021-06-08T06:10:11Z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D2CA4C4E3FAE4C799B729F2C9D320D14</vt:lpwstr>
  </property>
</Properties>
</file>