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AFF"/>
        <w:spacing w:before="0" w:beforeAutospacing="0" w:after="0" w:afterAutospacing="0"/>
        <w:ind w:left="0" w:right="0" w:firstLine="0"/>
        <w:jc w:val="left"/>
        <w:rPr>
          <w:rFonts w:ascii="Verdana" w:hAnsi="Verdana" w:cs="Verdana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Verdana" w:hAnsi="Verdana" w:eastAsia="宋体" w:cs="Verdana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5FAFF"/>
          <w:lang w:val="en-US" w:eastAsia="zh-CN" w:bidi="ar"/>
        </w:rPr>
        <w:t>招聘职位表</w:t>
      </w:r>
    </w:p>
    <w:tbl>
      <w:tblPr>
        <w:tblW w:w="10050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718"/>
        <w:gridCol w:w="1949"/>
        <w:gridCol w:w="5844"/>
        <w:gridCol w:w="821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5"/>
                <w:rFonts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领域</w:t>
            </w: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职位代码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职位名称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专业及方向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Style w:val="5"/>
                <w:rFonts w:hint="default" w:ascii="仿宋_GB2312" w:eastAsia="仿宋_GB2312" w:cs="仿宋_GB2312"/>
                <w:color w:val="333333"/>
                <w:sz w:val="24"/>
                <w:szCs w:val="24"/>
                <w:bdr w:val="none" w:color="auto" w:sz="0" w:space="0"/>
              </w:rPr>
              <w:t>招聘人数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机械</w:t>
            </w: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F101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机械工程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机械工程、机械设计制造及其自动化、机械电子工程、机械设计及理论、工业设计、电气工程、电机与电器等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18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F102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成型及焊接工程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材料加工工程、材料成型及控制工程、焊接技术与工程、金属材料工程等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F103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动力机械工程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车辆工程、动力工程及工程热物理、热能工程（发动机方向）、动力机械及工程、能源与动力工程等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F104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轻工工程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轻工技术与工程、轻化工程、制浆造纸工程、化工过程机械、环境科学与工程、资源循环科学与工程、烟草等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医药</w:t>
            </w: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F201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药学工程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药学、药物化学、药剂学、生药学、药理学、药物分析学、微生物与生化药学、制药工程、药物制剂等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17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F202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生物工程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微生物学、细胞生物学、生物化学与分子生物学、生物物理、生物医学工程、微生物与生化药学、生物工程、遗传学、化学生物学、生物科学、生物技术、生物信息学、生物制药等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化学</w:t>
            </w: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F301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纺织工程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纺织科学与工程、纺织工程、纺织材料与纺织品设计、纺织化学与染整工程、服装设计与工程、非织造材料与工程等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F302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电化学及有机化学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物理化学、电化学、电池、电催化、电容器、光电化学、热电化学、有机化学、应用化学等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F303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高分子工程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高分子化学与物理、高分子材料、高分子工程、高分子材料与工程等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材料</w:t>
            </w: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F401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热能工程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动力工程及工程热物理、工程热物理、热能工程、制冷及低温工程、通风及空调工程、能源与动力工程等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F402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化学工程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化学工程与技术、化学工程与工艺、工业催化、化学工程、化学工艺、应用化学等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F403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材料工程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材料科学与工程、无机化学、材料学、材料物理与化学、材料物理、材料化学、材料加工工程、复合材料与工程、功能材料、金属材料工程、无机非金属材料工程、玻璃、陶瓷、耐火材料等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电学</w:t>
            </w: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F501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半导体技术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物理电子学、电路与系统、集成电路与系统、微电子学与固体电子学、光伏发电技术与应用、光伏系统、新能源材料与器件、半导体物理与器件、光电子科学与技术等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F502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电气工程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电气工程及其自动化、电机与电器、电力系统及其自动化、高电压与绝缘技术、电力电子与电力传动、电工理论、智能电网、电子电工等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10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F503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计算机及应用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计算机科学与技术、计算机应用技术、计算机软件与理论、软件工程、网络工程、信息安全、系统工程、信息与信号处理、网络与信息安全、物联网工程、电子与计算机工程、智能科学与技术、数据库与知识工程、信息与计算科学、计算机控制与智能化系统、软件需求工程与应用、人工智能、高可信计算与并行计算、算法理论与应用、大数据处理与高性能计算、云计算理论与应用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106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通信</w:t>
            </w: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F601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通信工程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通信工程、移动通信技术、光通信技术、通信与信息系统、信号与信息处理、电子信息工程、保密科学与技术、信息处理与通信网络系统、电路与系统、无线电技术、网络工程、网络与信息安全、数字媒体技术、广播电视学、广播电视工程、图形图像处理与多媒体技术、数字媒体技术、计算机视觉与应用、图像处理与科学可视化、模式识别与图像处理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63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光电</w:t>
            </w: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F701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测量技术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测试计量技术及仪器、测控技术与仪器、精密仪器及机械、传感器技术、仪器科学与技术、电气检测技术及仪器、光学分析等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F702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医学工程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生物医学工程、医疗器械、医学影像、放射医学等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50" w:type="pct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F703</w:t>
            </w:r>
          </w:p>
        </w:tc>
        <w:tc>
          <w:tcPr>
            <w:tcW w:w="95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分析技术</w:t>
            </w:r>
          </w:p>
        </w:tc>
        <w:tc>
          <w:tcPr>
            <w:tcW w:w="2849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电化学（分析方向）、应用化学（分析方向）、分析化学、药物分析学、仪器分析等</w:t>
            </w:r>
          </w:p>
        </w:tc>
        <w:tc>
          <w:tcPr>
            <w:tcW w:w="4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70" w:lineRule="atLeast"/>
              <w:ind w:left="0" w:right="0"/>
              <w:jc w:val="center"/>
              <w:rPr>
                <w:color w:val="333333"/>
              </w:rPr>
            </w:pPr>
            <w:r>
              <w:rPr>
                <w:rFonts w:hint="default" w:ascii="仿宋_GB2312" w:eastAsia="仿宋_GB2312" w:cs="仿宋_GB2312"/>
                <w:color w:val="333333"/>
                <w:sz w:val="22"/>
                <w:szCs w:val="22"/>
                <w:bdr w:val="none" w:color="auto" w:sz="0" w:space="0"/>
              </w:rPr>
              <w:t>12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D68EC"/>
    <w:rsid w:val="43CD6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2021-06-08T09:57:00Z</dcterms:created>
  <dc:creator>Administrator</dc:creator>
  <cp:lastModifiedBy>Administrator</cp:lastModifiedBy>
  <dcterms:modified xsi:type="dcterms:W3CDTF">2021-06-08T11:16:06Z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