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479"/>
        <w:gridCol w:w="1999"/>
        <w:gridCol w:w="454"/>
        <w:gridCol w:w="473"/>
        <w:gridCol w:w="790"/>
        <w:gridCol w:w="648"/>
        <w:gridCol w:w="945"/>
        <w:gridCol w:w="544"/>
        <w:gridCol w:w="486"/>
        <w:gridCol w:w="570"/>
        <w:gridCol w:w="5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7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5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9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8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是否签约</w:t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签约地点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黄丹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52212719980607****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　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水利水电工程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 余庆县构皮滩镇水务和移民工作站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7CB12DD"/>
    <w:rsid w:val="0D661EF0"/>
    <w:rsid w:val="11BA6486"/>
    <w:rsid w:val="131D7AD5"/>
    <w:rsid w:val="17874497"/>
    <w:rsid w:val="48AB37E1"/>
    <w:rsid w:val="4A231D9E"/>
    <w:rsid w:val="4B3F1A8A"/>
    <w:rsid w:val="524F3E73"/>
    <w:rsid w:val="58BE11E2"/>
    <w:rsid w:val="652762F1"/>
    <w:rsid w:val="71295473"/>
    <w:rsid w:val="74595BA9"/>
    <w:rsid w:val="78B5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2021-06-08T05:41:42Z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C3E3EDDFF07A416F9F3AA10A88BB700A</vt:lpwstr>
  </property>
</Properties>
</file>