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 w:color="auto"/>
          <w:shd w:val="clear" w:color="auto" w:fill="FFFFFF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u w:val="none" w:color="auto"/>
          <w:lang w:val="en-US" w:eastAsia="zh-CN" w:bidi="ar-SA"/>
        </w:rPr>
        <w:t>丹阳市政策研究中心：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 w:color="auto"/>
          <w:lang w:val="en-US" w:eastAsia="zh-CN" w:bidi="ar-SA"/>
        </w:rPr>
        <w:t>为中共丹阳市委办公室所属全额拨款事业单位，成立于2019年6月，核定事业编制8名。主要职能包括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 w:color="auto"/>
          <w:shd w:val="clear" w:color="auto" w:fill="FFFFFF"/>
        </w:rPr>
        <w:t>围绕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 w:color="auto"/>
          <w:shd w:val="clear" w:color="auto" w:fill="FFFFFF"/>
          <w:lang w:eastAsia="zh-CN"/>
        </w:rPr>
        <w:t>丹阳经济社会发展各领域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 w:color="auto"/>
          <w:shd w:val="clear" w:color="auto" w:fill="FFFFFF"/>
        </w:rPr>
        <w:t>中的全局性、综合性、战略性、长期性问题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 w:color="auto"/>
          <w:shd w:val="clear" w:color="auto" w:fill="FFFFFF"/>
          <w:lang w:eastAsia="zh-CN"/>
        </w:rPr>
        <w:t>及各领域相关具体问题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 w:color="auto"/>
          <w:shd w:val="clear" w:color="auto" w:fill="FFFFFF"/>
        </w:rPr>
        <w:t>开展跟踪研究和超前研究，对重大政策问题进行可行性研究与论证，为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 w:color="auto"/>
          <w:shd w:val="clear" w:color="auto" w:fill="FFFFFF"/>
          <w:lang w:eastAsia="zh-CN"/>
        </w:rPr>
        <w:t>市委、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 w:color="auto"/>
          <w:shd w:val="clear" w:color="auto" w:fill="FFFFFF"/>
        </w:rPr>
        <w:t>市政府提供政策建议和咨询意见，为制定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 w:color="auto"/>
          <w:shd w:val="clear" w:color="auto" w:fill="FFFFFF"/>
          <w:lang w:eastAsia="zh-CN"/>
        </w:rPr>
        <w:t>丹阳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 w:color="auto"/>
          <w:shd w:val="clear" w:color="auto" w:fill="FFFFFF"/>
        </w:rPr>
        <w:t>中长期发展规划和经济与社会发展政策提出建议。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 w:color="auto"/>
          <w:shd w:val="clear" w:color="auto" w:fill="FFFFFF"/>
          <w:lang w:eastAsia="zh-CN"/>
        </w:rPr>
        <w:t>负责《丹阳研究》、《政研简报》、《每周参考》等刊物的编发，牵头推动“丹阳县域新型智库”建设和运行。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674EE"/>
    <w:rsid w:val="3E9E15E5"/>
    <w:rsid w:val="7046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鱼非凡</cp:lastModifiedBy>
  <dcterms:modified xsi:type="dcterms:W3CDTF">2021-06-01T06:21:53Z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0888A3AB48FB434D8C9A14B751F81713</vt:lpwstr>
  </property>
</Properties>
</file>