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405" w:type="dxa"/>
        <w:tblInd w:w="90" w:type="dxa"/>
        <w:shd w:val="clear" w:color="auto" w:fill="FFFFFF"/>
        <w:tblLayout w:type="autofit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2321"/>
        <w:gridCol w:w="794"/>
        <w:gridCol w:w="794"/>
        <w:gridCol w:w="4866"/>
        <w:gridCol w:w="630"/>
      </w:tblGrid>
      <w:tr>
        <w:tblPrEx>
          <w:shd w:val="clear" w:color="auto" w:fill="FFFFFF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45" w:hRule="atLeast"/>
        </w:trPr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年龄</w:t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4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其它条件</w:t>
            </w:r>
          </w:p>
        </w:tc>
        <w:tc>
          <w:tcPr>
            <w:tcW w:w="6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人数　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总务科压力容器管理员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高中及以上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具有R1证，三甲综合医院气体房工作经验一年以上。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总务科气动物流工程师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高中及以上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具有医院气动物流工作经验一年以上。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总务科电工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高中及以上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持电工上岗证（IC卡），三年以上高低压配电或水电维修工作经验，有较高的高低压配电、水电维修专业知识，能看懂水路电路图，熟知安全操作规范，能认真做好水电设备的维修和保养工作。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总务科造价工程师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55周岁及以下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具有建设工程概结算工作5年以上工作经历，中级及以上职称（概结算类）。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总务科土建工程师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55周岁及以下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具有二级建造师和中级及以上职称（建筑类），具有建设工程项目现场管理5年及以上工作经历。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总务科土建工程师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50周岁及以下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具有二级建造师或中级及以上职称（建筑类），具有建设工程项目现场管理5年及以上工作经历。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总务科机电工程师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特殊工种岗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50周岁及以下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具有二级建造师或中级及以上职称（机电类），具有建设工程项目现场管理5年及以上工作经历。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超声科打字员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22周岁及以下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影像技术专业，主要从事超声科打字员工作。身高要求：男168cm以上，女158cm以上。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血透室（南院）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30周岁及以下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护理专业，具有护士资格证者优先考虑。身高要求：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手术室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30周岁及以下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护理专业，主要协助管理无菌间及库房，增补手术室无菌物品及其他物品等。身高要求：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中医科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30周岁以下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护理专业，具有护士资格证者优先考虑。身高要求：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静脉药物配置中心药学调配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药学专业。身高要求：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药剂科中药调剂师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中药学专业，具有中药师资格证。身高要求：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肿瘤科放疗中心技师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医学影像技术，射线岗位，本岗位较适合男性。身高要求：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体检科文员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28周岁及以下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中专及以上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护理、药学、检验、康复、影像等卫生技术专业，本岗位较适合女性，身高160cm以上，主要从事导检、回访、超声文员等医疗辅助工作。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10 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消毒供应中心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护理专业，具有护士资格证。身高要求：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消化内镜中心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护理专业，主要从事内镜清洗工作。身高要求：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微创介入科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护理专业，主要从事导分诊及协助科室相关工作。身高要求：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检验科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检验专业，具有检验技术资格证。身高要求：男4200px以上，女3950px以上。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妇科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护理专业，具有护士资格证。身高要求：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产科（南院）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护理专业，具有护士资格证。身高要求：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产科（北院）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护理专业，具有护士资格证。身高要求：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生殖医学科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护理专业，主要从事导分诊及协助科室相关工作。本岗位较适合女性，身高158cm以上。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医学影像科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护理专业，具有护士资格证。身高要求：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心血管内科房颤中心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卫生辅助服务岗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护理、临床医学、影像、检验、药学等专业，熟悉计算机操作。主要从事数据、报表填写和上传等工作。身高要求：男168cm以上，女3950px以上。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2 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患者服务中心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卫生服务及行政后勤辅助岗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护理专业，主要从事导分诊及协助科室相关工作。身高要求：男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168cm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以上，女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158cm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23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价格管理科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行政后勤辅助岗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35周岁及以下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00" w:lineRule="atLeast"/>
              <w:ind w:left="0" w:right="0" w:firstLine="0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9"/>
                <w:szCs w:val="19"/>
                <w:bdr w:val="none" w:color="auto" w:sz="0" w:space="0"/>
              </w:rPr>
              <w:t>专业不限。身高要求：男168cm以上，女158cm以上。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414141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14141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4D5"/>
    <w:rsid w:val="03FE2BC9"/>
    <w:rsid w:val="0FB644D5"/>
    <w:rsid w:val="13A84939"/>
    <w:rsid w:val="1D81168A"/>
    <w:rsid w:val="23761C63"/>
    <w:rsid w:val="2C8D712D"/>
    <w:rsid w:val="31B37CF4"/>
    <w:rsid w:val="46597500"/>
    <w:rsid w:val="46EA32B6"/>
    <w:rsid w:val="471703CF"/>
    <w:rsid w:val="4C8B27FE"/>
    <w:rsid w:val="63E20332"/>
    <w:rsid w:val="6B1A32E4"/>
    <w:rsid w:val="6E6E7CDB"/>
    <w:rsid w:val="72A866BB"/>
    <w:rsid w:val="7A0C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2021-06-02T06:45:18Z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CD6446CBC1AA4270ABF0CFDAAC7B70EC</vt:lpwstr>
  </property>
</Properties>
</file>