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8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附件1：</w:t>
      </w:r>
    </w:p>
    <w:p>
      <w:pPr>
        <w:adjustRightInd w:val="0"/>
        <w:spacing w:after="100" w:afterAutospacing="1" w:line="380" w:lineRule="exact"/>
        <w:jc w:val="center"/>
        <w:rPr>
          <w:rFonts w:hint="eastAsia" w:ascii="仿宋_GB2312" w:hAnsi="宋体" w:eastAsia="仿宋_GB2312" w:cs="方正小标宋简体"/>
          <w:b/>
          <w:snapToGrid w:val="0"/>
          <w:kern w:val="0"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2021年港口消防救援大队消防文员招聘岗位表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090"/>
        <w:gridCol w:w="1421"/>
        <w:gridCol w:w="787"/>
        <w:gridCol w:w="3827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职责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岗位资格条件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3" w:hRule="atLeast"/>
          <w:jc w:val="center"/>
        </w:trPr>
        <w:tc>
          <w:tcPr>
            <w:tcW w:w="9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港口消防救援大队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消防文员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主要</w:t>
            </w: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履行</w:t>
            </w: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  <w:lang w:val="en-US" w:eastAsia="zh-CN"/>
              </w:rPr>
              <w:t>后勤、财务工作，</w:t>
            </w:r>
            <w:r>
              <w:rPr>
                <w:rFonts w:hint="eastAsia" w:ascii="仿宋_GB2312" w:eastAsia="仿宋_GB2312"/>
                <w:snapToGrid w:val="0"/>
                <w:kern w:val="0"/>
                <w:sz w:val="28"/>
                <w:szCs w:val="28"/>
              </w:rPr>
              <w:t>协助开展消防监督管理等工作。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年龄： 30周岁以下。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文化程度：具有国家承认的大学本科以上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财务等相关专业</w:t>
            </w:r>
            <w:r>
              <w:rPr>
                <w:rFonts w:hint="eastAsia" w:ascii="仿宋_GB2312" w:eastAsia="仿宋_GB2312"/>
                <w:szCs w:val="21"/>
              </w:rPr>
              <w:t>学历。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身体条件：身高162厘米以上，体貌端正，无残疾，无重听，无色盲，无传染性疾病。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其余条件：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1.能熟练操作word、excel等办公软件及办公设备，写作水平良好，文字处理能力较强；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2.有c牌及以上驾驶证的优先；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3.有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后勤财务</w:t>
            </w:r>
            <w:r>
              <w:rPr>
                <w:rFonts w:hint="eastAsia" w:ascii="仿宋_GB2312" w:eastAsia="仿宋_GB2312"/>
                <w:szCs w:val="21"/>
              </w:rPr>
              <w:t>部门工作经验的优先；</w:t>
            </w:r>
          </w:p>
          <w:p>
            <w:pPr>
              <w:spacing w:line="24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4.具有体育特长的优先。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</w:p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  <w:lang w:val="en-US" w:eastAsia="zh-CN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C59CD"/>
    <w:rsid w:val="059C64A8"/>
    <w:rsid w:val="05F35FC6"/>
    <w:rsid w:val="09B4014F"/>
    <w:rsid w:val="1DF858DC"/>
    <w:rsid w:val="235A5B34"/>
    <w:rsid w:val="287C59CD"/>
    <w:rsid w:val="589D1FFB"/>
    <w:rsid w:val="5B6F1357"/>
    <w:rsid w:val="5C414252"/>
    <w:rsid w:val="6A1852CC"/>
    <w:rsid w:val="7392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auto"/>
      <w:kern w:val="0"/>
    </w:rPr>
  </w:style>
  <w:style w:type="paragraph" w:customStyle="1" w:styleId="5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2021-04-07T00:49:00Z</dcterms:created>
  <dc:creator>港口大队参谋室</dc:creator>
  <cp:lastModifiedBy>2008GEN</cp:lastModifiedBy>
  <cp:lastPrinted>2021-05-26T01:25:00Z</cp:lastPrinted>
  <dcterms:modified xsi:type="dcterms:W3CDTF">2021-05-27T07:39:11Z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