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widowControl/>
        <w:spacing w:line="360" w:lineRule="exact"/>
        <w:jc w:val="center"/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惠州市中医医院2021年第</w:t>
      </w: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  <w:lang w:eastAsia="zh-CN"/>
        </w:rPr>
        <w:t>三</w:t>
      </w: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批公开招聘</w:t>
      </w:r>
    </w:p>
    <w:p>
      <w:pPr>
        <w:widowControl/>
        <w:spacing w:line="360" w:lineRule="exact"/>
        <w:jc w:val="center"/>
        <w:rPr>
          <w:rFonts w:hint="eastAsia" w:ascii="黑体" w:hAnsi="宋体" w:eastAsia="黑体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聘用人员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bookmarkEnd w:id="0"/>
    <w:p>
      <w:pPr>
        <w:rPr>
          <w:rFonts w:hint="eastAsia"/>
          <w:color w:val="auto"/>
        </w:rPr>
      </w:pPr>
    </w:p>
    <w:tbl>
      <w:tblPr>
        <w:tblStyle w:val="2"/>
        <w:tblW w:w="10080" w:type="dxa"/>
        <w:tblInd w:w="-6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2"/>
        <w:gridCol w:w="649"/>
        <w:gridCol w:w="1479"/>
        <w:gridCol w:w="1629"/>
        <w:gridCol w:w="1471"/>
        <w:gridCol w:w="3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6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护士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取得专业技术资格证书或考试合格者优先。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具有二级以上医院工作经历优先。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6829C8"/>
    <w:multiLevelType w:val="singleLevel"/>
    <w:tmpl w:val="B8682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0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2021-05-12T01:45:06Z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3517D503BA344E679C15961E5039F529</vt:lpwstr>
  </property>
</Properties>
</file>