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1552"/>
        <w:gridCol w:w="1069"/>
        <w:gridCol w:w="1638"/>
        <w:gridCol w:w="1241"/>
        <w:gridCol w:w="1569"/>
        <w:gridCol w:w="891"/>
        <w:gridCol w:w="2023"/>
        <w:gridCol w:w="14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附件1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3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  <w:lang w:bidi="ar"/>
              </w:rPr>
              <w:t>2021年诸暨市第二人民医院公开招聘编外工作人员计划表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招聘单位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招聘岗位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人数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年龄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户籍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岗位其他要求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考试科目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诸暨市第二人民医院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社区医生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全日制大专及以上学历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临床医学、全科医学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男40周岁及以下、女35周岁及以下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不限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具有执业助理医师及以上资格证书或无执业资格者需承诺3年内取得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临床医学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合    计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832F9"/>
    <w:rsid w:val="11BA48FB"/>
    <w:rsid w:val="4988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2021-05-10T09:02:00Z</dcterms:created>
  <dc:creator>Administrator</dc:creator>
  <cp:lastModifiedBy>ぺ灬cc果冻ル</cp:lastModifiedBy>
  <dcterms:modified xsi:type="dcterms:W3CDTF">2021-05-11T06:27:10Z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