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652" w:tblpY="1398"/>
        <w:tblOverlap w:val="never"/>
        <w:tblW w:w="1065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8"/>
        <w:gridCol w:w="2779"/>
        <w:gridCol w:w="838"/>
        <w:gridCol w:w="2088"/>
        <w:gridCol w:w="692"/>
        <w:gridCol w:w="882"/>
        <w:gridCol w:w="169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 w:hRule="atLeast"/>
        </w:trPr>
        <w:tc>
          <w:tcPr>
            <w:tcW w:w="1065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附件一：</w:t>
            </w:r>
          </w:p>
          <w:p>
            <w:pPr>
              <w:widowControl/>
              <w:jc w:val="center"/>
              <w:textAlignment w:val="center"/>
              <w:rPr>
                <w:rFonts w:ascii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  <w:t>金寨县中医医院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  <w:t>年公开招聘卫生专业技术人员一览表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人数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年龄</w:t>
            </w:r>
          </w:p>
        </w:tc>
        <w:tc>
          <w:tcPr>
            <w:tcW w:w="16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急诊科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全科医学或中西医结合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全日制统招本科及以上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Style w:val="5"/>
              </w:rPr>
              <w:t>30</w:t>
            </w:r>
            <w:r>
              <w:rPr>
                <w:rStyle w:val="5"/>
                <w:rFonts w:hint="eastAsia"/>
              </w:rPr>
              <w:t>周岁</w:t>
            </w:r>
          </w:p>
        </w:tc>
        <w:tc>
          <w:tcPr>
            <w:tcW w:w="16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研究生（全日制本科起点专硕）免笔试，直接面试考察，合格后入编，享受金寨县人才引进多项优惠政策；</w:t>
            </w:r>
          </w:p>
          <w:p>
            <w:pPr>
              <w:widowControl/>
              <w:textAlignment w:val="center"/>
              <w:rPr>
                <w:rFonts w:ascii="宋体"/>
                <w:color w:val="auto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               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、有中级及以上职称（资格），同时为全日制统招本科毕业，二甲医院工作人员免笔试，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面试考察合格后入编，年龄放宽至</w:t>
            </w:r>
            <w:r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  <w:t>40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周岁及以下；</w:t>
            </w:r>
          </w:p>
          <w:p>
            <w:pPr>
              <w:widowControl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、有执业医师资格且具有全日制统招本科学历，二甲医院工作免笔试，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面试考察合格后入编，年龄放宽至</w:t>
            </w:r>
            <w:r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  <w:t>35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周岁以下。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影像科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医学影像学（诊断）或临床医学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全日制统招本科及以上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周岁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病理科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病理诊断学或临床医学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全日制统招本科及以上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周岁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麻醉科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麻醉学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全日制统招本科及以上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周岁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临床科室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中医学或中西医结合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全日制统招本科及以上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周岁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康复科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临床医学（康复医学方向）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全日制统招本科及以上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周岁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2" w:hRule="atLeast"/>
        </w:trPr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护理部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1200" w:firstLineChars="600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护理学</w:t>
            </w:r>
            <w:r>
              <w:rPr>
                <w:rFonts w:ascii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（中医护理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人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其他护理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人）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15             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全日制统招专科及以上（高中起点）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周岁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药学部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中药学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全日制统招本科及以上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周岁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1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药学或临床药学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全日制统招本科及以上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周岁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中药学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31680" w:hanging="400" w:hangingChars="200"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全日制统招专科及以上（高中起点）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周岁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体检中心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临床医学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全日制统招本科及以上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周岁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临床医学（外科）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全日制统招本科及以上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周岁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医学影像学（诊断）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全日制统招本科及以上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周岁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/>
                <w:color w:val="000000"/>
                <w:sz w:val="20"/>
                <w:szCs w:val="20"/>
              </w:rPr>
            </w:pPr>
          </w:p>
        </w:tc>
      </w:tr>
    </w:tbl>
    <w:p>
      <w:pPr>
        <w:pStyle w:val="2"/>
        <w:widowControl/>
        <w:spacing w:line="360" w:lineRule="exact"/>
        <w:jc w:val="both"/>
        <w:rPr>
          <w:rFonts w:ascii="宋体"/>
          <w:b/>
          <w:bCs/>
          <w:color w:val="000000"/>
        </w:rPr>
      </w:pPr>
    </w:p>
    <w:p>
      <w:pPr>
        <w:pStyle w:val="2"/>
        <w:widowControl/>
        <w:spacing w:line="360" w:lineRule="exact"/>
        <w:jc w:val="both"/>
        <w:rPr>
          <w:rFonts w:ascii="宋体"/>
          <w:b/>
          <w:bCs/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8E898E"/>
    <w:multiLevelType w:val="singleLevel"/>
    <w:tmpl w:val="B48E898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848F9"/>
    <w:rsid w:val="69746C31"/>
    <w:rsid w:val="7D78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jc w:val="left"/>
    </w:pPr>
    <w:rPr>
      <w:kern w:val="0"/>
      <w:sz w:val="24"/>
      <w:szCs w:val="24"/>
    </w:rPr>
  </w:style>
  <w:style w:type="character" w:customStyle="1" w:styleId="5">
    <w:name w:val="font31"/>
    <w:basedOn w:val="4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2021-04-29T07:37:00Z</dcterms:created>
  <dc:creator>岁月神偷。</dc:creator>
  <cp:lastModifiedBy>ぺ灬cc果冻ル</cp:lastModifiedBy>
  <dcterms:modified xsi:type="dcterms:W3CDTF">2021-05-06T04:59:53Z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8B887E8BF602493B81C2C4E335EFAB96</vt:lpwstr>
  </property>
</Properties>
</file>