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631"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979"/>
        <w:gridCol w:w="1694"/>
        <w:gridCol w:w="1424"/>
        <w:gridCol w:w="1275"/>
        <w:gridCol w:w="1604"/>
        <w:gridCol w:w="265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招聘岗位</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专业要求</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学历要求</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招聘人数</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岗位类型</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b/>
                <w:i w:val="0"/>
                <w:caps w:val="0"/>
                <w:color w:val="444444"/>
                <w:spacing w:val="0"/>
                <w:kern w:val="0"/>
                <w:sz w:val="22"/>
                <w:szCs w:val="22"/>
                <w:lang w:val="en-US" w:eastAsia="zh-CN" w:bidi="ar"/>
              </w:rPr>
              <w:t>其他要求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体检中心咨询医师</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临床医学</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1</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医疗</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年龄50周岁及以下，第一学历为全日制大专及以上，具有体检工作经验优先；有较好的专业知识基础、能够熟练使用电脑。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护士</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护理或助产专业</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全日制大专及以上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25</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护理</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年龄30周岁及以下。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药剂科药师</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临床药学或药学</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药学</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2021年应届毕业生，有临床药师岗位培训证书优先。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医务科管理岗</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临床医学类、公共卫生与预防医学类或护理学</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4</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管理</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年龄30周岁及以下，有相关工作经验优先。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设备中心采购岗</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生物医学工程</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管理</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2021年应届毕业生或往届毕业生，如往届生的具备两年及以上相关工作经验优先。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运营办公室</w:t>
            </w:r>
          </w:p>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运营助理</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管理、财经、统计、流行病卫生统计或医学专业</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1</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管理</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年龄30周岁及以下，具有一定的医院管理实战经验或从事三甲综合医院管理工作经历优先。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5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信息中心工程师</w:t>
            </w:r>
          </w:p>
        </w:tc>
        <w:tc>
          <w:tcPr>
            <w:tcW w:w="1356"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计算机科学与技术、软件或网络工程相关专业</w:t>
            </w:r>
          </w:p>
        </w:tc>
        <w:tc>
          <w:tcPr>
            <w:tcW w:w="114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全日制本科及以上</w:t>
            </w:r>
          </w:p>
        </w:tc>
        <w:tc>
          <w:tcPr>
            <w:tcW w:w="1020"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2</w:t>
            </w:r>
          </w:p>
        </w:tc>
        <w:tc>
          <w:tcPr>
            <w:tcW w:w="128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非卫生技术</w:t>
            </w:r>
          </w:p>
        </w:tc>
        <w:tc>
          <w:tcPr>
            <w:tcW w:w="2124" w:type="dxa"/>
            <w:tcBorders>
              <w:top w:val="single" w:color="auto" w:sz="8" w:space="0"/>
              <w:left w:val="single" w:color="auto" w:sz="8" w:space="0"/>
              <w:bottom w:val="single" w:color="auto" w:sz="8" w:space="0"/>
              <w:right w:val="single" w:color="auto" w:sz="8"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444444"/>
                <w:spacing w:val="0"/>
                <w:kern w:val="0"/>
                <w:sz w:val="22"/>
                <w:szCs w:val="22"/>
                <w:lang w:val="en-US" w:eastAsia="zh-CN" w:bidi="ar"/>
              </w:rPr>
              <w:t>年龄30周岁及以下，有相关工作经验优先。</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54CAE"/>
    <w:rsid w:val="03554CAE"/>
    <w:rsid w:val="29500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2021-05-06T10:53:00Z</dcterms:created>
  <dc:creator>ぺ灬cc果冻ル</dc:creator>
  <cp:lastModifiedBy>ぺ灬cc果冻ル</cp:lastModifiedBy>
  <dcterms:modified xsi:type="dcterms:W3CDTF">2021-05-06T10:56:56Z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