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901" w:type="dxa"/>
        <w:tblInd w:w="96" w:type="dxa"/>
        <w:shd w:val="clear" w:color="auto" w:fill="FFFFFF"/>
        <w:tblLayout w:type="autofit"/>
        <w:tblCellMar>
          <w:top w:w="15" w:type="dxa"/>
          <w:left w:w="15" w:type="dxa"/>
          <w:bottom w:w="15" w:type="dxa"/>
          <w:right w:w="15" w:type="dxa"/>
        </w:tblCellMar>
      </w:tblPr>
      <w:tblGrid>
        <w:gridCol w:w="854"/>
        <w:gridCol w:w="640"/>
        <w:gridCol w:w="524"/>
        <w:gridCol w:w="1232"/>
        <w:gridCol w:w="644"/>
        <w:gridCol w:w="611"/>
        <w:gridCol w:w="589"/>
        <w:gridCol w:w="916"/>
        <w:gridCol w:w="862"/>
        <w:gridCol w:w="687"/>
        <w:gridCol w:w="828"/>
        <w:gridCol w:w="1037"/>
        <w:gridCol w:w="3328"/>
        <w:gridCol w:w="753"/>
        <w:gridCol w:w="396"/>
      </w:tblGrid>
      <w:tr>
        <w:tblPrEx>
          <w:shd w:val="clear" w:color="auto" w:fill="FFFFFF"/>
          <w:tblCellMar>
            <w:top w:w="15" w:type="dxa"/>
            <w:left w:w="15" w:type="dxa"/>
            <w:bottom w:w="15" w:type="dxa"/>
            <w:right w:w="15" w:type="dxa"/>
          </w:tblCellMar>
        </w:tblPrEx>
        <w:trPr>
          <w:trHeight w:val="375" w:hRule="atLeast"/>
        </w:trPr>
        <w:tc>
          <w:tcPr>
            <w:tcW w:w="854" w:type="dxa"/>
            <w:vMerge w:val="restart"/>
            <w:tcBorders>
              <w:top w:val="single" w:color="000000" w:sz="8" w:space="0"/>
              <w:left w:val="single" w:color="000000" w:sz="8" w:space="0"/>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ascii="黑体" w:hAnsi="宋体" w:eastAsia="黑体" w:cs="黑体"/>
                <w:i w:val="0"/>
                <w:caps w:val="0"/>
                <w:color w:val="000000"/>
                <w:spacing w:val="0"/>
                <w:kern w:val="0"/>
                <w:sz w:val="18"/>
                <w:szCs w:val="18"/>
                <w:bdr w:val="none" w:color="auto" w:sz="0" w:space="0"/>
                <w:lang w:val="en-US" w:eastAsia="zh-CN" w:bidi="ar"/>
              </w:rPr>
              <w:t>招聘</w:t>
            </w:r>
            <w:r>
              <w:rPr>
                <w:rFonts w:hint="eastAsia" w:ascii="黑体" w:hAnsi="宋体" w:eastAsia="黑体" w:cs="黑体"/>
                <w:i w:val="0"/>
                <w:caps w:val="0"/>
                <w:color w:val="000000"/>
                <w:spacing w:val="0"/>
                <w:kern w:val="0"/>
                <w:sz w:val="18"/>
                <w:szCs w:val="18"/>
                <w:bdr w:val="none" w:color="auto" w:sz="0" w:space="0"/>
                <w:lang w:val="en-US" w:eastAsia="zh-CN" w:bidi="ar"/>
              </w:rPr>
              <w:br w:type="textWrapping"/>
            </w:r>
            <w:r>
              <w:rPr>
                <w:rFonts w:hint="eastAsia" w:ascii="黑体" w:hAnsi="宋体" w:eastAsia="黑体" w:cs="黑体"/>
                <w:i w:val="0"/>
                <w:caps w:val="0"/>
                <w:color w:val="000000"/>
                <w:spacing w:val="0"/>
                <w:kern w:val="0"/>
                <w:sz w:val="18"/>
                <w:szCs w:val="18"/>
                <w:bdr w:val="none" w:color="auto" w:sz="0" w:space="0"/>
                <w:lang w:val="en-US" w:eastAsia="zh-CN" w:bidi="ar"/>
              </w:rPr>
              <w:t>单位</w:t>
            </w:r>
          </w:p>
        </w:tc>
        <w:tc>
          <w:tcPr>
            <w:tcW w:w="640"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单位性质</w:t>
            </w:r>
          </w:p>
        </w:tc>
        <w:tc>
          <w:tcPr>
            <w:tcW w:w="524"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岗位代码</w:t>
            </w:r>
          </w:p>
        </w:tc>
        <w:tc>
          <w:tcPr>
            <w:tcW w:w="1232" w:type="dxa"/>
            <w:vMerge w:val="restart"/>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岗位名称</w:t>
            </w:r>
          </w:p>
        </w:tc>
        <w:tc>
          <w:tcPr>
            <w:tcW w:w="644"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岗位类别</w:t>
            </w:r>
          </w:p>
        </w:tc>
        <w:tc>
          <w:tcPr>
            <w:tcW w:w="611"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招聘人数</w:t>
            </w:r>
          </w:p>
        </w:tc>
        <w:tc>
          <w:tcPr>
            <w:tcW w:w="8247" w:type="dxa"/>
            <w:gridSpan w:val="7"/>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职  位  条  件</w:t>
            </w:r>
          </w:p>
        </w:tc>
        <w:tc>
          <w:tcPr>
            <w:tcW w:w="753"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考试方式</w:t>
            </w:r>
          </w:p>
        </w:tc>
        <w:tc>
          <w:tcPr>
            <w:tcW w:w="396" w:type="dxa"/>
            <w:vMerge w:val="restar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备注</w:t>
            </w:r>
          </w:p>
        </w:tc>
      </w:tr>
      <w:tr>
        <w:tblPrEx>
          <w:tblCellMar>
            <w:top w:w="15" w:type="dxa"/>
            <w:left w:w="15" w:type="dxa"/>
            <w:bottom w:w="15" w:type="dxa"/>
            <w:right w:w="15" w:type="dxa"/>
          </w:tblCellMar>
        </w:tblPrEx>
        <w:trPr>
          <w:trHeight w:val="555" w:hRule="atLeast"/>
        </w:trPr>
        <w:tc>
          <w:tcPr>
            <w:tcW w:w="854" w:type="dxa"/>
            <w:vMerge w:val="continue"/>
            <w:tcBorders>
              <w:top w:val="single" w:color="000000" w:sz="8" w:space="0"/>
              <w:left w:val="single" w:color="000000" w:sz="8" w:space="0"/>
              <w:bottom w:val="nil"/>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640"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524"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1232" w:type="dxa"/>
            <w:vMerge w:val="continue"/>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644"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611"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589" w:type="dxa"/>
            <w:tcBorders>
              <w:top w:val="nil"/>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性别</w:t>
            </w:r>
          </w:p>
        </w:tc>
        <w:tc>
          <w:tcPr>
            <w:tcW w:w="916" w:type="dxa"/>
            <w:tcBorders>
              <w:top w:val="nil"/>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年龄</w:t>
            </w:r>
          </w:p>
        </w:tc>
        <w:tc>
          <w:tcPr>
            <w:tcW w:w="862" w:type="dxa"/>
            <w:tcBorders>
              <w:top w:val="nil"/>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学历</w:t>
            </w:r>
            <w:r>
              <w:rPr>
                <w:rFonts w:hint="eastAsia" w:ascii="黑体" w:hAnsi="宋体" w:eastAsia="黑体" w:cs="黑体"/>
                <w:i w:val="0"/>
                <w:caps w:val="0"/>
                <w:color w:val="000000"/>
                <w:spacing w:val="0"/>
                <w:kern w:val="0"/>
                <w:sz w:val="18"/>
                <w:szCs w:val="18"/>
                <w:bdr w:val="none" w:color="auto" w:sz="0" w:space="0"/>
                <w:lang w:val="en-US" w:eastAsia="zh-CN" w:bidi="ar"/>
              </w:rPr>
              <w:br w:type="textWrapping"/>
            </w:r>
            <w:r>
              <w:rPr>
                <w:rFonts w:hint="eastAsia" w:ascii="黑体" w:hAnsi="宋体" w:eastAsia="黑体" w:cs="黑体"/>
                <w:i w:val="0"/>
                <w:caps w:val="0"/>
                <w:color w:val="000000"/>
                <w:spacing w:val="0"/>
                <w:kern w:val="0"/>
                <w:sz w:val="18"/>
                <w:szCs w:val="18"/>
                <w:bdr w:val="none" w:color="auto" w:sz="0" w:space="0"/>
                <w:lang w:val="en-US" w:eastAsia="zh-CN" w:bidi="ar"/>
              </w:rPr>
              <w:t>层次</w:t>
            </w:r>
          </w:p>
        </w:tc>
        <w:tc>
          <w:tcPr>
            <w:tcW w:w="687" w:type="dxa"/>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学历类别</w:t>
            </w:r>
          </w:p>
        </w:tc>
        <w:tc>
          <w:tcPr>
            <w:tcW w:w="828" w:type="dxa"/>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学位</w:t>
            </w:r>
          </w:p>
        </w:tc>
        <w:tc>
          <w:tcPr>
            <w:tcW w:w="1037" w:type="dxa"/>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专业要求</w:t>
            </w:r>
          </w:p>
        </w:tc>
        <w:tc>
          <w:tcPr>
            <w:tcW w:w="3328" w:type="dxa"/>
            <w:tcBorders>
              <w:top w:val="single" w:color="000000" w:sz="8" w:space="0"/>
              <w:left w:val="nil"/>
              <w:bottom w:val="nil"/>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黑体" w:hAnsi="宋体" w:eastAsia="黑体" w:cs="黑体"/>
                <w:i w:val="0"/>
                <w:caps w:val="0"/>
                <w:color w:val="000000"/>
                <w:spacing w:val="0"/>
                <w:kern w:val="0"/>
                <w:sz w:val="18"/>
                <w:szCs w:val="18"/>
                <w:bdr w:val="none" w:color="auto" w:sz="0" w:space="0"/>
                <w:lang w:val="en-US" w:eastAsia="zh-CN" w:bidi="ar"/>
              </w:rPr>
              <w:t>其他条件</w:t>
            </w:r>
          </w:p>
        </w:tc>
        <w:tc>
          <w:tcPr>
            <w:tcW w:w="753"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c>
          <w:tcPr>
            <w:tcW w:w="396" w:type="dxa"/>
            <w:vMerge w:val="continue"/>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微软雅黑" w:hAnsi="微软雅黑" w:eastAsia="微软雅黑" w:cs="微软雅黑"/>
                <w:i w:val="0"/>
                <w:caps w:val="0"/>
                <w:color w:val="444444"/>
                <w:spacing w:val="0"/>
                <w:sz w:val="24"/>
                <w:szCs w:val="24"/>
              </w:rPr>
            </w:pPr>
          </w:p>
        </w:tc>
      </w:tr>
      <w:tr>
        <w:tblPrEx>
          <w:tblCellMar>
            <w:top w:w="15" w:type="dxa"/>
            <w:left w:w="15" w:type="dxa"/>
            <w:bottom w:w="15" w:type="dxa"/>
            <w:right w:w="15" w:type="dxa"/>
          </w:tblCellMar>
        </w:tblPrEx>
        <w:trPr>
          <w:trHeight w:val="942" w:hRule="atLeast"/>
        </w:trPr>
        <w:tc>
          <w:tcPr>
            <w:tcW w:w="8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123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妇产科主任医师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50岁周岁及以下</w:t>
            </w:r>
          </w:p>
        </w:tc>
        <w:tc>
          <w:tcPr>
            <w:tcW w:w="86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具有妇产科专业正高级专业技术任职资格，具有2年及以上妇科内镜工作经历。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肾内科血透室副主任医师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45岁周岁及以下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具有肾内科专业副高级及以上专业技术任职资格，具有2年及以上血透室工作经历。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微创外科副主任医师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具有普通外科专业副高级及以上专业技术任职资格。</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外科副主任医师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具有普通外科专业副高级及以上专业技术任职资格。</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5</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儿科（新生儿科）副主任医师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高等医学院校毕业，具有小儿内科专业副高级及以上专业技术任职资格，具有2年及以上医院NICU工作经历。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6</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综合介入科副主任医师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医学影像学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具有放射医学专业副高级及以上专业技术任职资格，具有CT，MR，DSA医疗设备上岗证。</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7</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急诊科副主任医师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具有神经内科专业副高级及以上专业技术任职资格，具有2年及以上急诊科工作经历。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8</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妇产科主治医师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具有妇产科学专业中级及以上专业技术资格，具有2年及以上产科工作经历及妇科腔镜手术工作经历或2年及以上辅助生殖工作经历。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9</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骨伤科主治医师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中西医临床医学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具有中西医结合骨伤科学专业中级及以上专业技术任职资格，具有2年及以上骨伤科临床工作经历。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10</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妇产科医师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博士</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妇产科学、中医妇科学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11</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博士</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中医类、中西医结合类</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12</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西医类医师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博士</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临床医学类</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13</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研究实习员、医师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40周岁及以下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博士</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医学大类或生物科学类</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研究方向与人类医学相关。</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14</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呼吸内科医师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中医内科学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具有执业医师资格证，具有2年及以上呼吸内科临床工作经历。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15</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肿瘤科医师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中医临床基础</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经方辨治疑难病研究方向，具有执业医师资格证，具有2年及以上临床工作经历。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16</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微创外科医师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专业学位硕士，胃肠疾病研究方向或肝胆疾病研究方向，具有执业医师资格证，具有住院医师规范化培训合格证或住院医师规范化培训结业考核成绩合格证明。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17</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外科医师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专业学位硕士，普通外科研究方向，具有执业医师资格证，具有住院医师规范化培训合格证或住院医师规范化培训结业考核成绩合格证明。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18</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肛肠科医师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中医外科学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专业学位硕士，肛肠疾病临床研究方向，具有执业医师资格证，具有住院医师规范化培训合格证或住院医师规范化培训结业考核成绩合格证明。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19</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儿科(新生儿科）医师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儿科学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20</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耳鼻喉科医师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耳鼻喉科学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21</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眼科医师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中医五官科学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专业学位硕士，眼科疾病临床研究方向，具有执业医师资格证，具有2年以上眼科临床工作经历。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22</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皮肤科医师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中西医结合临床</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具有执业医师资格证，具有2年及以上皮肤科临床工作经历。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23</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保健科医师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中医类</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专业学位硕士，具有执业医师资格证，具有住院医师规范化培训合格证或住院医师规范化培训结业考核成绩合格证明，具有2年及以上临床科室工作经历。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24</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超声科医师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临床医学、影像医学与核医学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专业学位硕士，超声医学研究方向，具有执业医师资格证，具有住院医师规范化培训合格证或住院医师规范化培训结业考核成绩合格证明。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25</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制剂室</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药物制剂</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专业学位硕士。</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26</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内科护理</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研究生</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硕士或以上学位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护理、护理学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具有护士执业资格证。</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27</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心内科医师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中医学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具有执业医师资格证，具有2年及以上心内科临床工作经历。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28</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麻醉科医师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麻醉学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具有执业医师资格证，具有住院医师规范化培训合格证或住院医师规范化培训结业考核成绩合格证明。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29</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医学影像科医师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临床医学、医学影像学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具有执业医师执业证（执业范围为医学影像诊断及放射治疗），具有住院医师规范化培训合格证或住院医师规范化培训结业考核成绩合格证明。</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30</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病理科医师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临床医学、病理学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具有执业医师资格证。</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31</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超声科医师</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学士或以上学位</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临床医学、医学影像学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32</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ICU护理</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护理、护理学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具有护士执业资格证，具有2年及以上ICU工作经历。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 </w:t>
            </w:r>
          </w:p>
        </w:tc>
      </w:tr>
      <w:tr>
        <w:tblPrEx>
          <w:tblCellMar>
            <w:top w:w="15" w:type="dxa"/>
            <w:left w:w="15" w:type="dxa"/>
            <w:bottom w:w="15" w:type="dxa"/>
            <w:right w:w="15" w:type="dxa"/>
          </w:tblCellMar>
        </w:tblPrEx>
        <w:trPr>
          <w:trHeight w:val="942"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福州市中医院</w:t>
            </w:r>
          </w:p>
        </w:tc>
        <w:tc>
          <w:tcPr>
            <w:tcW w:w="64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财政拨补</w:t>
            </w:r>
          </w:p>
        </w:tc>
        <w:tc>
          <w:tcPr>
            <w:tcW w:w="52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33</w:t>
            </w:r>
          </w:p>
        </w:tc>
        <w:tc>
          <w:tcPr>
            <w:tcW w:w="123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急诊科护理</w:t>
            </w:r>
          </w:p>
        </w:tc>
        <w:tc>
          <w:tcPr>
            <w:tcW w:w="64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专技</w:t>
            </w:r>
          </w:p>
        </w:tc>
        <w:tc>
          <w:tcPr>
            <w:tcW w:w="61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1</w:t>
            </w:r>
          </w:p>
        </w:tc>
        <w:tc>
          <w:tcPr>
            <w:tcW w:w="58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9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35周岁及以下</w:t>
            </w:r>
          </w:p>
        </w:tc>
        <w:tc>
          <w:tcPr>
            <w:tcW w:w="86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本科及以上</w:t>
            </w:r>
          </w:p>
        </w:tc>
        <w:tc>
          <w:tcPr>
            <w:tcW w:w="68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8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不限</w:t>
            </w:r>
          </w:p>
        </w:tc>
        <w:tc>
          <w:tcPr>
            <w:tcW w:w="1037"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护理、护理学</w:t>
            </w:r>
          </w:p>
        </w:tc>
        <w:tc>
          <w:tcPr>
            <w:tcW w:w="332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left"/>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从福州市应征入伍的大学生退役士兵，具有护士执业资格证，具有2年及以上急诊工作经历。</w:t>
            </w:r>
          </w:p>
        </w:tc>
        <w:tc>
          <w:tcPr>
            <w:tcW w:w="75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笔试+面试</w:t>
            </w:r>
          </w:p>
        </w:tc>
        <w:tc>
          <w:tcPr>
            <w:tcW w:w="39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jc w:val="center"/>
              <w:textAlignment w:val="center"/>
              <w:rPr>
                <w:i w:val="0"/>
                <w:sz w:val="24"/>
                <w:szCs w:val="24"/>
              </w:rPr>
            </w:pPr>
            <w:r>
              <w:rPr>
                <w:rFonts w:hint="eastAsia" w:ascii="宋体" w:hAnsi="宋体" w:eastAsia="宋体" w:cs="宋体"/>
                <w:i w:val="0"/>
                <w:caps w:val="0"/>
                <w:color w:val="000000"/>
                <w:spacing w:val="0"/>
                <w:kern w:val="0"/>
                <w:sz w:val="18"/>
                <w:szCs w:val="18"/>
                <w:bdr w:val="none" w:color="auto" w:sz="0" w:space="0"/>
                <w:lang w:val="en-US" w:eastAsia="zh-CN" w:bidi="ar"/>
              </w:rPr>
              <w:t>专门岗位</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16"/>
        <w:jc w:val="left"/>
        <w:rPr>
          <w:rFonts w:hint="eastAsia" w:ascii="微软雅黑" w:hAnsi="微软雅黑" w:eastAsia="微软雅黑" w:cs="微软雅黑"/>
          <w:i w:val="0"/>
          <w:caps w:val="0"/>
          <w:color w:val="444444"/>
          <w:spacing w:val="0"/>
          <w:sz w:val="24"/>
          <w:szCs w:val="24"/>
        </w:rPr>
      </w:pPr>
      <w:r>
        <w:rPr>
          <w:rFonts w:ascii="仿宋_GB2312" w:hAnsi="微软雅黑" w:eastAsia="仿宋_GB2312" w:cs="仿宋_GB2312"/>
          <w:i w:val="0"/>
          <w:caps w:val="0"/>
          <w:color w:val="444444"/>
          <w:spacing w:val="0"/>
          <w:kern w:val="0"/>
          <w:sz w:val="32"/>
          <w:szCs w:val="32"/>
          <w:bdr w:val="none" w:color="auto" w:sz="0" w:space="0"/>
          <w:shd w:val="clear" w:fill="FFFFFF"/>
          <w:lang w:val="en-US" w:eastAsia="zh-CN" w:bidi="ar"/>
        </w:rPr>
        <w:t> </w:t>
      </w:r>
    </w:p>
    <w:p>
      <w:pPr>
        <w:keepNext w:val="0"/>
        <w:keepLines w:val="0"/>
        <w:widowControl/>
        <w:suppressLineNumbers w:val="0"/>
        <w:jc w:val="left"/>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77707"/>
    <w:rsid w:val="2D477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2021-05-01T00:22:00Z</dcterms:created>
  <dc:creator>Administrator</dc:creator>
  <cp:lastModifiedBy>Administrator</cp:lastModifiedBy>
  <dcterms:modified xsi:type="dcterms:W3CDTF">2021-05-01T02:25:36Z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