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8"/>
          <w:szCs w:val="28"/>
          <w:bdr w:val="none" w:color="auto" w:sz="0" w:space="0"/>
        </w:rPr>
        <w:t>慈溪市政务服务办公室公开招聘编外工作人员总成绩</w:t>
      </w:r>
    </w:p>
    <w:tbl>
      <w:tblPr>
        <w:tblW w:w="1356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30"/>
        <w:gridCol w:w="2505"/>
        <w:gridCol w:w="2505"/>
        <w:gridCol w:w="1980"/>
        <w:gridCol w:w="3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CellSpacing w:w="0" w:type="dxa"/>
        </w:trPr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25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笔试成绩</w:t>
            </w:r>
          </w:p>
        </w:tc>
        <w:tc>
          <w:tcPr>
            <w:tcW w:w="25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35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2021042316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83.60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2021042357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83.20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2021042329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82.00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2021042325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79.6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81.36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2021042324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81.2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81.12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2021042321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82.2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80.92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2021042389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77.60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2021042390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74.2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76.12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2021042326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71.2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74.72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2021042318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71.8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74.68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2021042315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74.20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2021042362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74.00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2021042347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70.4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73.44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2021042319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放弃面试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／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30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2021042339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放弃面试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／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D4DF4"/>
    <w:rsid w:val="2AFD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2021-04-30T03:25:00Z</dcterms:created>
  <dc:creator>Administrator</dc:creator>
  <cp:lastModifiedBy>Administrator</cp:lastModifiedBy>
  <dcterms:modified xsi:type="dcterms:W3CDTF">2021-04-30T03:29:19Z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