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19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9"/>
        <w:gridCol w:w="1701"/>
        <w:gridCol w:w="1417"/>
        <w:gridCol w:w="1701"/>
        <w:gridCol w:w="1418"/>
        <w:gridCol w:w="1701"/>
        <w:gridCol w:w="40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  <w:jc w:val="center"/>
        </w:trPr>
        <w:tc>
          <w:tcPr>
            <w:tcW w:w="141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国际交流合作中心2021年</w:t>
            </w:r>
          </w:p>
          <w:p>
            <w:pPr>
              <w:widowControl/>
              <w:spacing w:line="56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公开招聘应届</w:t>
            </w:r>
            <w:r>
              <w:rPr>
                <w:rFonts w:hint="eastAsia" w:ascii="方正小标宋简体" w:hAnsi="华文中宋" w:eastAsia="方正小标宋简体" w:cs="宋体"/>
                <w:bCs/>
                <w:color w:val="000000" w:themeColor="text1"/>
                <w:kern w:val="0"/>
                <w:sz w:val="44"/>
                <w:szCs w:val="44"/>
                <w14:textFill>
                  <w14:solidFill>
                    <w14:schemeClr w14:val="tx1"/>
                  </w14:solidFill>
                </w14:textFill>
              </w:rPr>
              <w:t>高校</w:t>
            </w:r>
            <w:r>
              <w:rPr>
                <w:rFonts w:hint="eastAsia" w:ascii="方正小标宋简体" w:hAnsi="华文中宋" w:eastAsia="方正小标宋简体" w:cs="宋体"/>
                <w:bCs/>
                <w:kern w:val="0"/>
                <w:sz w:val="44"/>
                <w:szCs w:val="44"/>
              </w:rPr>
              <w:t>毕业生岗位信息表</w:t>
            </w:r>
          </w:p>
          <w:p>
            <w:pPr>
              <w:widowControl/>
              <w:spacing w:line="320" w:lineRule="exact"/>
              <w:jc w:val="center"/>
              <w:rPr>
                <w:rFonts w:ascii="方正小标宋简体" w:hAnsi="华文中宋" w:eastAsia="方正小标宋简体" w:cs="宋体"/>
                <w:bCs/>
                <w:kern w:val="0"/>
                <w:sz w:val="44"/>
                <w:szCs w:val="4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22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部门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岗位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专业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学历</w:t>
            </w:r>
          </w:p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学位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生源地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招聘人数</w:t>
            </w:r>
          </w:p>
        </w:tc>
        <w:tc>
          <w:tcPr>
            <w:tcW w:w="40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黑体" w:hAnsi="仿宋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仿宋" w:eastAsia="黑体" w:cs="宋体"/>
                <w:kern w:val="0"/>
                <w:sz w:val="32"/>
                <w:szCs w:val="32"/>
              </w:rPr>
              <w:t>其他条件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  <w:jc w:val="center"/>
        </w:trPr>
        <w:tc>
          <w:tcPr>
            <w:tcW w:w="22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科技信息处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英语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京内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1.本科所学专业为英语专业；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2.硕士研究生研究方向为英语翻译；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3.持有英语翻译资格二级笔译或二级口译及以上证书；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4.有较好的语言表达能力和沟通协调能力。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22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出国服务处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翻译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法语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硕士研究生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京外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4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1.本科所学专业为法语专业；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2.硕士研究生研究方向为法语翻译；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3.持有法语翻译资格二级笔译或二级口译及以上证书；</w:t>
            </w:r>
          </w:p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4.有较好的语言表达能力和沟通协调能力。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84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ind w:firstLine="600"/>
              <w:jc w:val="center"/>
              <w:rPr>
                <w:rFonts w:ascii="黑体" w:hAnsi="黑体" w:eastAsia="黑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宋体"/>
                <w:kern w:val="0"/>
                <w:sz w:val="30"/>
                <w:szCs w:val="30"/>
              </w:rPr>
              <w:t>合计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40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141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注：1.京内生源指入学前已具有北京市常住户口的毕业生，仅具有北京高校集体户口不属于京内生源。</w:t>
            </w:r>
          </w:p>
          <w:p>
            <w:pPr>
              <w:widowControl/>
              <w:spacing w:line="360" w:lineRule="exact"/>
              <w:ind w:firstLine="480" w:firstLineChars="200"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2.凡在入学前签订了定向培养和委托培养协议的定向生、委培生，海外留学归国人员，在读期间有社会保险缴存记录的，不属于应届高校毕业生公开招聘范围。</w:t>
            </w:r>
          </w:p>
        </w:tc>
      </w:tr>
    </w:tbl>
    <w:p/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881056"/>
    <w:rsid w:val="5D881056"/>
    <w:rsid w:val="5FC84D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2021-04-29T01:50:00Z</dcterms:created>
  <dc:creator>user</dc:creator>
  <cp:lastModifiedBy>ぺ灬cc果冻ル</cp:lastModifiedBy>
  <dcterms:modified xsi:type="dcterms:W3CDTF">2021-04-29T04:13:59Z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