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附件1</w:t>
      </w:r>
    </w:p>
    <w:p>
      <w:pPr>
        <w:ind w:left="-57" w:right="-57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信保中心招聘岗位一览表</w:t>
      </w:r>
    </w:p>
    <w:tbl>
      <w:tblPr>
        <w:tblStyle w:val="4"/>
        <w:tblW w:w="15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1061"/>
        <w:gridCol w:w="681"/>
        <w:gridCol w:w="1102"/>
        <w:gridCol w:w="1771"/>
        <w:gridCol w:w="808"/>
        <w:gridCol w:w="6831"/>
        <w:gridCol w:w="853"/>
        <w:gridCol w:w="750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06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序号</w:t>
            </w:r>
          </w:p>
        </w:tc>
        <w:tc>
          <w:tcPr>
            <w:tcW w:w="1742" w:type="dxa"/>
            <w:gridSpan w:val="2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招聘计划</w:t>
            </w:r>
          </w:p>
        </w:tc>
        <w:tc>
          <w:tcPr>
            <w:tcW w:w="10512" w:type="dxa"/>
            <w:gridSpan w:val="4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所需资格条件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测评</w:t>
            </w:r>
          </w:p>
        </w:tc>
        <w:tc>
          <w:tcPr>
            <w:tcW w:w="750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面试</w:t>
            </w:r>
          </w:p>
        </w:tc>
        <w:tc>
          <w:tcPr>
            <w:tcW w:w="775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06" w:type="dxa"/>
            <w:vMerge w:val="continue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职位名称</w:t>
            </w:r>
          </w:p>
        </w:tc>
        <w:tc>
          <w:tcPr>
            <w:tcW w:w="681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人数</w:t>
            </w:r>
          </w:p>
        </w:tc>
        <w:tc>
          <w:tcPr>
            <w:tcW w:w="1102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学历</w:t>
            </w:r>
          </w:p>
        </w:tc>
        <w:tc>
          <w:tcPr>
            <w:tcW w:w="1771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专业</w:t>
            </w:r>
          </w:p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  <w:lang w:eastAsia="zh-CN"/>
              </w:rPr>
              <w:t>年龄</w:t>
            </w:r>
          </w:p>
        </w:tc>
        <w:tc>
          <w:tcPr>
            <w:tcW w:w="6831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u w:val="dotted" w:color="FFFFFF"/>
              </w:rPr>
              <w:t>其他资格条件</w:t>
            </w:r>
          </w:p>
        </w:tc>
        <w:tc>
          <w:tcPr>
            <w:tcW w:w="853" w:type="dxa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运营部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经理</w:t>
            </w:r>
          </w:p>
        </w:tc>
        <w:tc>
          <w:tcPr>
            <w:tcW w:w="68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全日制大学本科及以上</w:t>
            </w:r>
          </w:p>
        </w:tc>
        <w:tc>
          <w:tcPr>
            <w:tcW w:w="177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金融学类、经济学类、管理学类、计算机类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1"/>
                <w:szCs w:val="21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683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bidi="ar"/>
              </w:rPr>
              <w:t>1、工作经历要求：2年以上电子商务或数字平台运营经验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 w:bidi="ar"/>
              </w:rPr>
              <w:t>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2、院校要求：双一流高校、或国家重点高校，或省部属重点高校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  <w:t>职业经历评价</w:t>
            </w:r>
          </w:p>
        </w:tc>
        <w:tc>
          <w:tcPr>
            <w:tcW w:w="75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  <w:t>能力测试</w:t>
            </w:r>
          </w:p>
        </w:tc>
        <w:tc>
          <w:tcPr>
            <w:tcW w:w="775" w:type="dxa"/>
            <w:vMerge w:val="restar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工作地点：椒江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4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科技岗A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（前端功能开发）</w:t>
            </w:r>
          </w:p>
        </w:tc>
        <w:tc>
          <w:tcPr>
            <w:tcW w:w="68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全日制大学本科及以上</w:t>
            </w:r>
          </w:p>
        </w:tc>
        <w:tc>
          <w:tcPr>
            <w:tcW w:w="177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683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1、工作经历要求：2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年以上前端开发经验；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2、能力要求：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精通HTML5、CSS3、Javascript语言，掌握小程序开发、测试及调优方法；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精通JavaScript面向对象编程，掌握ES6/ES7标准，熟悉TypeScript；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握An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gular/React/Vue前端框架的一种，有相关项目经验；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4 \* GB3 \* MERGEFORMAT </w:instrText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掌握PHP/Python/Java的一种及以上，有项目经验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  <w:t>笔试</w:t>
            </w:r>
          </w:p>
        </w:tc>
        <w:tc>
          <w:tcPr>
            <w:tcW w:w="75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面试</w:t>
            </w:r>
          </w:p>
        </w:tc>
        <w:tc>
          <w:tcPr>
            <w:tcW w:w="775" w:type="dxa"/>
            <w:vMerge w:val="continue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4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科技岗B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（后端功能开发）</w:t>
            </w:r>
          </w:p>
        </w:tc>
        <w:tc>
          <w:tcPr>
            <w:tcW w:w="68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2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全日制大学本科及以上</w:t>
            </w:r>
          </w:p>
        </w:tc>
        <w:tc>
          <w:tcPr>
            <w:tcW w:w="177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default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6831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1、工作经历要求：2年及以上软件开发工作经验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 w:val="20"/>
                <w:szCs w:val="20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2、能力要求：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精通JAVA编程开发；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熟悉Windows、Linux等操作系统；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熟悉SQL Server、Mysql等数据库及管理技术；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4 \* GB3 \* MERGEFORMAT </w:instrText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精通J2EE相关开发技术，熟练使用eclipse等开发平台，熟悉mvc编程模式以及分层架构思想。</w:t>
            </w:r>
          </w:p>
          <w:p>
            <w:pPr>
              <w:numPr>
                <w:ilvl w:val="0"/>
                <w:numId w:val="0"/>
              </w:num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default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3、院校要求：双一流高校，或国家重点高校，或省部属重点高校。</w:t>
            </w:r>
          </w:p>
        </w:tc>
        <w:tc>
          <w:tcPr>
            <w:tcW w:w="85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笔试</w:t>
            </w:r>
          </w:p>
        </w:tc>
        <w:tc>
          <w:tcPr>
            <w:tcW w:w="75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面试</w:t>
            </w:r>
          </w:p>
        </w:tc>
        <w:tc>
          <w:tcPr>
            <w:tcW w:w="775" w:type="dxa"/>
            <w:vMerge w:val="continue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hint="eastAsia" w:ascii="仿宋" w:hAnsi="仿宋" w:eastAsia="仿宋" w:cs="仿宋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hint="eastAsia" w:ascii="宋体" w:hAnsi="宋体"/>
          <w:b/>
          <w:color w:val="auto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hint="eastAsia" w:ascii="宋体" w:hAnsi="宋体"/>
          <w:bCs/>
          <w:color w:val="auto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kern w:val="0"/>
          <w:sz w:val="28"/>
          <w:szCs w:val="28"/>
          <w:shd w:val="clear" w:color="auto" w:fill="FFFFFF"/>
        </w:rPr>
        <w:t>说明</w:t>
      </w:r>
      <w:r>
        <w:rPr>
          <w:rFonts w:hint="eastAsia" w:ascii="宋体" w:hAnsi="宋体"/>
          <w:bCs/>
          <w:color w:val="auto"/>
          <w:kern w:val="0"/>
          <w:sz w:val="28"/>
          <w:szCs w:val="28"/>
          <w:shd w:val="clear" w:color="auto" w:fill="FFFFFF"/>
        </w:rPr>
        <w:t xml:space="preserve">: </w:t>
      </w:r>
    </w:p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hint="eastAsia" w:ascii="宋体" w:hAnsi="宋体"/>
          <w:bCs/>
          <w:color w:val="auto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ascii="宋体" w:hAnsi="宋体"/>
          <w:bCs/>
          <w:color w:val="auto"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（1）35周岁以下，是指198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6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年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月3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日后出生。出生日期以公安机关发放的身份证为准。</w:t>
      </w:r>
    </w:p>
    <w:p>
      <w:pPr>
        <w:widowControl/>
        <w:numPr>
          <w:ilvl w:val="0"/>
          <w:numId w:val="0"/>
        </w:numPr>
        <w:shd w:val="clear" w:color="auto" w:fill="FFFFFF"/>
        <w:adjustRightInd w:val="0"/>
        <w:snapToGrid w:val="0"/>
        <w:spacing w:line="320" w:lineRule="exact"/>
        <w:jc w:val="left"/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2）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工作经历计算至202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年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月3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日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.</w:t>
      </w:r>
    </w:p>
    <w:p>
      <w:pPr>
        <w:widowControl/>
        <w:numPr>
          <w:ilvl w:val="0"/>
          <w:numId w:val="0"/>
        </w:numPr>
        <w:shd w:val="clear" w:color="auto" w:fill="FFFFFF"/>
        <w:adjustRightInd w:val="0"/>
        <w:snapToGrid w:val="0"/>
        <w:spacing w:line="320" w:lineRule="exact"/>
        <w:jc w:val="left"/>
        <w:rPr>
          <w:rFonts w:ascii="宋体" w:hAnsi="宋体"/>
          <w:bCs/>
          <w:color w:val="auto"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3）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招聘岗位所需专业技术（职业）资格、从业资格以及岗位所需的有关证书等取得时间截止为202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年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月3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日。</w:t>
      </w:r>
    </w:p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ascii="宋体" w:hAnsi="宋体"/>
          <w:bCs/>
          <w:color w:val="auto"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）专业根据20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  <w:lang w:val="en-US" w:eastAsia="zh-CN"/>
        </w:rPr>
        <w:t>20</w:t>
      </w:r>
      <w:r>
        <w:rPr>
          <w:rFonts w:hint="eastAsia" w:ascii="宋体" w:hAnsi="宋体"/>
          <w:bCs/>
          <w:color w:val="auto"/>
          <w:kern w:val="0"/>
          <w:szCs w:val="21"/>
          <w:shd w:val="clear" w:color="auto" w:fill="FFFFFF"/>
        </w:rPr>
        <w:t>年国考本科专业分类目录。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kern w:val="0"/>
          <w:sz w:val="28"/>
          <w:szCs w:val="28"/>
          <w:shd w:val="clear" w:color="auto" w:fill="FFFFFF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C2CA8"/>
    <w:rsid w:val="524C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2021-04-29T02:10:00Z</dcterms:created>
  <dc:creator>Administrator</dc:creator>
  <cp:lastModifiedBy>Administrator</cp:lastModifiedBy>
  <dcterms:modified xsi:type="dcterms:W3CDTF">2021-04-29T02:11:27Z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D802FDB7AA034069AB0C87876FDCADDA</vt:lpwstr>
  </property>
</Properties>
</file>