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1F" w:rsidRPr="005226E1" w:rsidRDefault="00FD1A1F" w:rsidP="00FD1A1F">
      <w:pPr>
        <w:adjustRightInd/>
        <w:snapToGrid/>
        <w:spacing w:before="100" w:beforeAutospacing="1" w:after="100" w:afterAutospacing="1" w:line="486" w:lineRule="atLeast"/>
        <w:rPr>
          <w:rFonts w:ascii="宋体" w:eastAsia="宋体" w:hAnsi="宋体" w:cs="宋体" w:hint="eastAsia"/>
          <w:color w:val="000000"/>
          <w:sz w:val="27"/>
          <w:szCs w:val="27"/>
        </w:rPr>
      </w:pPr>
      <w:r w:rsidRPr="005226E1">
        <w:rPr>
          <w:rFonts w:ascii="仿宋_GB2312" w:eastAsia="仿宋_GB2312" w:hAnsi="宋体" w:cs="宋体" w:hint="eastAsia"/>
          <w:color w:val="000000"/>
          <w:sz w:val="32"/>
          <w:szCs w:val="32"/>
        </w:rPr>
        <w:t>附表1：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1290"/>
        <w:gridCol w:w="556"/>
        <w:gridCol w:w="2148"/>
        <w:gridCol w:w="1512"/>
        <w:gridCol w:w="1855"/>
      </w:tblGrid>
      <w:tr w:rsidR="00FD1A1F" w:rsidRPr="005226E1" w:rsidTr="00E6097C">
        <w:trPr>
          <w:jc w:val="center"/>
        </w:trPr>
        <w:tc>
          <w:tcPr>
            <w:tcW w:w="925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  <w:sz w:val="36"/>
                <w:szCs w:val="36"/>
              </w:rPr>
              <w:t>金寨县人民医院2021年公开招聘卫生专业技术人员一览表</w:t>
            </w: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招聘岗位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招聘专业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拟招</w:t>
            </w: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br/>
              <w:t>人数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学历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年龄及性别条件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备注</w:t>
            </w: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临床科室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临床医学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5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全日制统招硕士研究生及以上</w:t>
            </w: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（本科起点的研究生专硕）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35周岁以下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面试、考核后直接入编，享受我县紧缺人才多项优惠政策待遇.</w:t>
            </w: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临床科室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临床医学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20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20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424242"/>
              </w:rPr>
              <w:t>医辅科</w:t>
            </w:r>
            <w:r w:rsidRPr="005226E1">
              <w:rPr>
                <w:rFonts w:ascii="宋体" w:eastAsia="宋体" w:hAnsi="宋体" w:cs="宋体" w:hint="eastAsia"/>
                <w:color w:val="000000"/>
              </w:rPr>
              <w:t>室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临床医学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8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全日制统招专</w:t>
            </w:r>
            <w:r w:rsidRPr="005226E1">
              <w:rPr>
                <w:rFonts w:ascii="宋体" w:eastAsia="宋体" w:hAnsi="宋体" w:cs="宋体" w:hint="eastAsia"/>
                <w:color w:val="424242"/>
              </w:rPr>
              <w:t>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25周岁以下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麻醉科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麻醉学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肿瘤内科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物理师或生物医学工程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放疗医师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口腔科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口腔医学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康复科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康复治疗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 w:hint="eastAsia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放射科</w:t>
            </w:r>
          </w:p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ＣＴ室</w:t>
            </w:r>
          </w:p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Ｂ超室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医学影像学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医学影像技术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全日制统招专科及以上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25周岁以下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检验科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医学检验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病理科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病理学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全日制统招本科及以上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具有执业医师资格人员，免笔试，学历可放宽至全日制统招专科。</w:t>
            </w: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药剂科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药学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全日制统招本科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30周岁以下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临床护理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护理学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36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t>全日制统招大专及以</w:t>
            </w:r>
            <w:r w:rsidRPr="005226E1">
              <w:rPr>
                <w:rFonts w:ascii="宋体" w:eastAsia="宋体" w:hAnsi="宋体" w:cs="宋体" w:hint="eastAsia"/>
                <w:color w:val="000000"/>
              </w:rPr>
              <w:lastRenderedPageBreak/>
              <w:t>上（高中起点）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color w:val="000000"/>
              </w:rPr>
              <w:lastRenderedPageBreak/>
              <w:t>25周岁以下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  <w:tr w:rsidR="00FD1A1F" w:rsidRPr="005226E1" w:rsidTr="00E6097C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lastRenderedPageBreak/>
              <w:t>合计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5226E1">
              <w:rPr>
                <w:rFonts w:ascii="宋体" w:eastAsia="宋体" w:hAnsi="宋体" w:cs="宋体" w:hint="eastAsia"/>
                <w:b/>
                <w:bCs/>
                <w:color w:val="000000"/>
              </w:rPr>
              <w:t>90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1A1F" w:rsidRPr="005226E1" w:rsidRDefault="00FD1A1F" w:rsidP="00E6097C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D1A1F"/>
    <w:rsid w:val="0004532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1A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1F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2021-04-28T08:58:00Z</dcterms:created>
  <dcterms:modified xsi:type="dcterms:W3CDTF">2021-04-28T08:59:00Z</dcterms:modified>
</cp:coreProperties>
</file>