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hAnsi="宋体" w:eastAsia="黑体" w:cs="黑体"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黑体" w:hAnsi="宋体" w:eastAsia="黑体" w:cs="黑体"/>
          <w:color w:val="auto"/>
          <w:sz w:val="36"/>
          <w:szCs w:val="36"/>
          <w:highlight w:val="none"/>
          <w:lang w:bidi="ar"/>
        </w:rPr>
        <w:t>附件2         诸暨市第四人民医院2021年度公开招聘编外人员计划表</w:t>
      </w:r>
    </w:p>
    <w:p>
      <w:pPr>
        <w:adjustRightInd w:val="0"/>
        <w:snapToGrid w:val="0"/>
        <w:spacing w:line="560" w:lineRule="exact"/>
        <w:rPr>
          <w:rFonts w:hint="eastAsia" w:ascii="黑体" w:hAnsi="宋体" w:eastAsia="黑体" w:cs="黑体"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 w:cs="黑体"/>
          <w:color w:val="auto"/>
          <w:sz w:val="36"/>
          <w:szCs w:val="36"/>
          <w:highlight w:val="none"/>
          <w:lang w:bidi="ar"/>
        </w:rPr>
        <w:t xml:space="preserve"> </w:t>
      </w:r>
    </w:p>
    <w:tbl>
      <w:tblPr>
        <w:tblStyle w:val="4"/>
        <w:tblW w:w="14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395"/>
        <w:gridCol w:w="1640"/>
        <w:gridCol w:w="1777"/>
        <w:gridCol w:w="1544"/>
        <w:gridCol w:w="1393"/>
        <w:gridCol w:w="1028"/>
        <w:gridCol w:w="2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黑体" w:hAnsi="宋体" w:eastAsia="黑体" w:cs="黑体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32"/>
                <w:szCs w:val="32"/>
                <w:highlight w:val="none"/>
                <w:lang w:bidi="ar"/>
              </w:rPr>
              <w:t>招聘单位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黑体" w:hAnsi="宋体" w:eastAsia="黑体" w:cs="黑体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32"/>
                <w:szCs w:val="32"/>
                <w:highlight w:val="none"/>
                <w:lang w:bidi="ar"/>
              </w:rPr>
              <w:t>岗位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黑体" w:hAnsi="宋体" w:eastAsia="黑体" w:cs="黑体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32"/>
                <w:szCs w:val="32"/>
                <w:highlight w:val="none"/>
                <w:lang w:bidi="ar"/>
              </w:rPr>
              <w:t>招聘人数</w:t>
            </w: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黑体" w:hAnsi="宋体" w:eastAsia="黑体" w:cs="黑体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32"/>
                <w:szCs w:val="32"/>
                <w:highlight w:val="none"/>
                <w:lang w:bidi="ar"/>
              </w:rPr>
              <w:t>学历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黑体" w:hAnsi="宋体" w:eastAsia="黑体" w:cs="黑体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32"/>
                <w:szCs w:val="32"/>
                <w:highlight w:val="none"/>
                <w:lang w:bidi="ar"/>
              </w:rPr>
              <w:t>专业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color w:val="auto"/>
                <w:sz w:val="32"/>
                <w:szCs w:val="32"/>
                <w:highlight w:val="none"/>
                <w:lang w:bidi="ar"/>
              </w:rPr>
              <w:t>考试科目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黑体" w:hAnsi="宋体" w:eastAsia="黑体" w:cs="黑体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32"/>
                <w:szCs w:val="32"/>
                <w:highlight w:val="none"/>
                <w:lang w:bidi="ar"/>
              </w:rPr>
              <w:t>户籍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黑体" w:hAnsi="宋体" w:eastAsia="黑体" w:cs="黑体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32"/>
                <w:szCs w:val="32"/>
                <w:highlight w:val="none"/>
                <w:lang w:bidi="ar"/>
              </w:rPr>
              <w:t>其它条件和要求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21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诸暨市第四人民医院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社区临床医生1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8</w:t>
            </w: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全日制大专及以上学历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临床医学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临床医学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不限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取得执业助理医师及以上资格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21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社区临床医生2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2</w:t>
            </w: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全日制大专及以上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临床医学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临床医学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不限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1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社区临床医生3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6</w:t>
            </w: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全日制大专及以上学历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临床医学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临床医学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不限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2021届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  <w:t>应届生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21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社区康复科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1</w:t>
            </w: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全日制大专及以上学历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社区康复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康复医学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bidi="ar"/>
              </w:rPr>
              <w:t>不限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87679"/>
    <w:rsid w:val="5C393334"/>
    <w:rsid w:val="7728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2021-04-21T08:40:00Z</dcterms:created>
  <dc:creator>Administrator</dc:creator>
  <cp:lastModifiedBy>媛麦草</cp:lastModifiedBy>
  <dcterms:modified xsi:type="dcterms:W3CDTF">2021-04-21T08:43:56Z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80A946E01CE247B88F0A73124464E7FD</vt:lpwstr>
  </property>
</Properties>
</file>