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72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4"/>
        <w:gridCol w:w="2412"/>
        <w:gridCol w:w="1116"/>
        <w:gridCol w:w="13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  <w:jc w:val="center"/>
        </w:trPr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ascii="黑体" w:hAnsi="宋体" w:eastAsia="黑体" w:cs="黑体"/>
                <w:sz w:val="22"/>
                <w:szCs w:val="22"/>
              </w:rPr>
              <w:t>招聘单位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sz w:val="22"/>
                <w:szCs w:val="22"/>
              </w:rPr>
              <w:t>招聘专业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sz w:val="22"/>
                <w:szCs w:val="22"/>
              </w:rPr>
              <w:t>计划选聘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sz w:val="22"/>
                <w:szCs w:val="22"/>
              </w:rPr>
              <w:t>人数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sz w:val="22"/>
                <w:szCs w:val="22"/>
              </w:rPr>
              <w:t>学历层次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tblCellSpacing w:w="0" w:type="dxa"/>
          <w:jc w:val="center"/>
        </w:trPr>
        <w:tc>
          <w:tcPr>
            <w:tcW w:w="18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ascii="仿宋_GB2312" w:hAnsi="微软雅黑" w:eastAsia="仿宋_GB2312" w:cs="仿宋_GB2312"/>
                <w:sz w:val="19"/>
                <w:szCs w:val="19"/>
              </w:rPr>
              <w:t>东营市财金水务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</w:rPr>
              <w:t>有限责任公司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</w:rPr>
              <w:t>土木工程一级学科（重点研究水环境恢复工程及水质处理保障技术等方向）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44" w:lineRule="atLeast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right="0"/>
              <w:jc w:val="center"/>
              <w:rPr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sz w:val="19"/>
                <w:szCs w:val="19"/>
              </w:rPr>
              <w:t>博士研究生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0E8C"/>
    <w:rsid w:val="74FA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1C1C1C"/>
      <w:u w:val="none"/>
    </w:rPr>
  </w:style>
  <w:style w:type="character" w:styleId="6">
    <w:name w:val="Hyperlink"/>
    <w:basedOn w:val="4"/>
    <w:uiPriority w:val="0"/>
    <w:rPr>
      <w:color w:val="1C1C1C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2021-04-16T01:53:00Z</dcterms:created>
  <dc:creator>ぺ灬cc果冻ル</dc:creator>
  <cp:lastModifiedBy>ぺ灬cc果冻ル</cp:lastModifiedBy>
  <dcterms:modified xsi:type="dcterms:W3CDTF">2021-04-16T01:53:16Z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