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0" w:type="auto"/>
            <w:shd w:val="clear" w:color="auto" w:fill="FFFFFF"/>
            <w:tcMar>
              <w:top w:w="689" w:type="dxa"/>
              <w:left w:w="689" w:type="dxa"/>
              <w:bottom w:w="689" w:type="dxa"/>
              <w:right w:w="689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8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44444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44444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2021年济宁市交通运输局所属事业单位“优才计划”现场资格审查通过人员名单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shd w:val="clear" w:color="auto" w:fill="FFFFFF"/>
            <w:vAlign w:val="center"/>
          </w:tcPr>
          <w:tbl>
            <w:tblPr>
              <w:tblW w:w="45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5"/>
            </w:tblGrid>
            <w:tr>
              <w:tblPrEx>
                <w:shd w:val="clear"/>
              </w:tblPrEx>
              <w:trPr>
                <w:trHeight w:val="326" w:hRule="atLeast"/>
                <w:jc w:val="center"/>
              </w:trPr>
              <w:tc>
                <w:tcPr>
                  <w:tcW w:w="700" w:type="pct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07" w:hRule="atLeast"/>
        </w:trPr>
        <w:tc>
          <w:tcPr>
            <w:tcW w:w="0" w:type="auto"/>
            <w:shd w:val="clear" w:color="auto" w:fill="FFFFFF"/>
            <w:tcMar>
              <w:top w:w="250" w:type="dxa"/>
              <w:left w:w="626" w:type="dxa"/>
              <w:right w:w="626" w:type="dxa"/>
            </w:tcMar>
            <w:vAlign w:val="top"/>
          </w:tcPr>
          <w:tbl>
            <w:tblPr>
              <w:tblW w:w="8627" w:type="dxa"/>
              <w:jc w:val="center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02"/>
              <w:gridCol w:w="2104"/>
              <w:gridCol w:w="2066"/>
              <w:gridCol w:w="1315"/>
              <w:gridCol w:w="1340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18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ascii="黑体" w:hAnsi="宋体" w:eastAsia="黑体" w:cs="黑体"/>
                      <w:color w:val="333333"/>
                      <w:sz w:val="18"/>
                      <w:szCs w:val="18"/>
                      <w:bdr w:val="none" w:color="auto" w:sz="0" w:space="0"/>
                    </w:rPr>
                    <w:t>主管部门</w:t>
                  </w:r>
                </w:p>
              </w:tc>
              <w:tc>
                <w:tcPr>
                  <w:tcW w:w="210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eastAsia" w:ascii="黑体" w:hAnsi="宋体" w:eastAsia="黑体" w:cs="黑体"/>
                      <w:color w:val="333333"/>
                      <w:sz w:val="18"/>
                      <w:szCs w:val="18"/>
                      <w:bdr w:val="none" w:color="auto" w:sz="0" w:space="0"/>
                    </w:rPr>
                    <w:t>引才单位</w:t>
                  </w:r>
                </w:p>
              </w:tc>
              <w:tc>
                <w:tcPr>
                  <w:tcW w:w="206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eastAsia" w:ascii="黑体" w:hAnsi="宋体" w:eastAsia="黑体" w:cs="黑体"/>
                      <w:color w:val="333333"/>
                      <w:sz w:val="18"/>
                      <w:szCs w:val="18"/>
                      <w:bdr w:val="none" w:color="auto" w:sz="0" w:space="0"/>
                    </w:rPr>
                    <w:t>岗位名称</w:t>
                  </w:r>
                </w:p>
              </w:tc>
              <w:tc>
                <w:tcPr>
                  <w:tcW w:w="131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eastAsia" w:ascii="黑体" w:hAnsi="宋体" w:eastAsia="黑体" w:cs="黑体"/>
                      <w:color w:val="333333"/>
                      <w:sz w:val="18"/>
                      <w:szCs w:val="1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eastAsia" w:ascii="黑体" w:hAnsi="宋体" w:eastAsia="黑体" w:cs="黑体"/>
                      <w:color w:val="333333"/>
                      <w:sz w:val="18"/>
                      <w:szCs w:val="18"/>
                      <w:bdr w:val="none" w:color="auto" w:sz="0" w:space="0"/>
                    </w:rPr>
                    <w:t>准考证号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18"/>
                      <w:szCs w:val="18"/>
                      <w:bdr w:val="none" w:color="auto" w:sz="0" w:space="0"/>
                    </w:rPr>
                    <w:t>济宁市交通运输局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济宁市道路运输事务中心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交通运输工程管理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孙飞虎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00036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高登千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00058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焦绪旺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00234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闫鹏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00631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王亚楠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00731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史如意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00875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颜廷莹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01120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郭新华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01258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刘鹏程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01488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14" w:hRule="atLeast"/>
                <w:jc w:val="center"/>
              </w:trPr>
              <w:tc>
                <w:tcPr>
                  <w:tcW w:w="0" w:type="auto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济宁市轨道交通服务中心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轨道交通工程管理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方正仿宋简体" w:hAnsi="方正仿宋简体" w:eastAsia="方正仿宋简体" w:cs="方正仿宋简体"/>
                      <w:color w:val="333333"/>
                      <w:sz w:val="18"/>
                      <w:szCs w:val="18"/>
                      <w:bdr w:val="none" w:color="auto" w:sz="0" w:space="0"/>
                    </w:rPr>
                    <w:t>张卉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75" w:lineRule="atLeast"/>
                    <w:ind w:left="0" w:right="0"/>
                    <w:jc w:val="center"/>
                    <w:textAlignment w:val="center"/>
                    <w:rPr>
                      <w:sz w:val="17"/>
                      <w:szCs w:val="17"/>
                    </w:rPr>
                  </w:pPr>
                  <w:r>
                    <w:rPr>
                      <w:rFonts w:hint="default" w:ascii="Times New Roman" w:hAnsi="Times New Roman" w:cs="Times New Roman"/>
                      <w:color w:val="333333"/>
                      <w:sz w:val="18"/>
                      <w:szCs w:val="18"/>
                      <w:bdr w:val="none" w:color="auto" w:sz="0" w:space="0"/>
                    </w:rPr>
                    <w:t>00869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43"/>
                <w:szCs w:val="43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70644"/>
    <w:rsid w:val="271706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2021-04-15T06:41:00Z</dcterms:created>
  <dc:creator>WPS_1609033458</dc:creator>
  <cp:lastModifiedBy>WPS_1609033458</cp:lastModifiedBy>
  <dcterms:modified xsi:type="dcterms:W3CDTF">2021-04-15T06:41:30Z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DFD093C331F340B1A17CFDE745234E16</vt:lpwstr>
  </property>
</Properties>
</file>