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eastAsia="方正仿宋_GBK"/>
          <w:color w:val="auto"/>
          <w:sz w:val="32"/>
          <w:szCs w:val="32"/>
          <w:lang w:eastAsia="zh-CN"/>
        </w:rPr>
      </w:pPr>
      <w:r>
        <w:rPr>
          <w:rFonts w:hint="eastAsia" w:eastAsia="方正仿宋_GBK"/>
          <w:color w:val="auto"/>
          <w:sz w:val="32"/>
          <w:szCs w:val="32"/>
        </w:rPr>
        <w:t>附件</w:t>
      </w:r>
      <w:r>
        <w:rPr>
          <w:rFonts w:hint="eastAsia" w:eastAsia="方正仿宋_GBK"/>
          <w:color w:val="auto"/>
          <w:sz w:val="32"/>
          <w:szCs w:val="32"/>
          <w:lang w:val="en-US" w:eastAsia="zh-CN"/>
        </w:rPr>
        <w:t>1</w:t>
      </w:r>
      <w:bookmarkStart w:id="0" w:name="_GoBack"/>
      <w:bookmarkEnd w:id="0"/>
    </w:p>
    <w:p>
      <w:pPr>
        <w:keepNext w:val="0"/>
        <w:keepLines w:val="0"/>
        <w:pageBreakBefore w:val="0"/>
        <w:widowControl/>
        <w:suppressLineNumbers w:val="0"/>
        <w:tabs>
          <w:tab w:val="left" w:pos="776"/>
          <w:tab w:val="center" w:pos="77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jc w:val="center"/>
        <w:textAlignment w:val="center"/>
        <w:rPr>
          <w:rFonts w:hint="eastAsia" w:ascii="方正小标宋_GBK" w:hAnsi="方正小标宋_GBK" w:eastAsia="方正小标宋_GBK" w:cs="方正小标宋_GBK"/>
          <w:i w:val="0"/>
          <w:color w:val="auto"/>
          <w:kern w:val="0"/>
          <w:sz w:val="44"/>
          <w:szCs w:val="44"/>
          <w:u w:val="none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i w:val="0"/>
          <w:color w:val="auto"/>
          <w:kern w:val="0"/>
          <w:sz w:val="44"/>
          <w:szCs w:val="44"/>
          <w:u w:val="none"/>
          <w:lang w:val="en-US" w:eastAsia="zh-CN" w:bidi="ar"/>
        </w:rPr>
        <w:t>昭通市市场监督管理局所属事业单位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i w:val="0"/>
          <w:color w:val="auto"/>
          <w:kern w:val="0"/>
          <w:sz w:val="44"/>
          <w:szCs w:val="44"/>
          <w:u w:val="none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i w:val="0"/>
          <w:color w:val="auto"/>
          <w:kern w:val="0"/>
          <w:sz w:val="44"/>
          <w:szCs w:val="44"/>
          <w:u w:val="none"/>
          <w:lang w:val="en-US" w:eastAsia="zh-CN" w:bidi="ar"/>
        </w:rPr>
        <w:t>2021年公开招聘紧缺专业人才招聘计划汇总表</w:t>
      </w:r>
    </w:p>
    <w:tbl>
      <w:tblPr>
        <w:tblStyle w:val="2"/>
        <w:tblpPr w:leftFromText="180" w:rightFromText="180" w:vertAnchor="text" w:horzAnchor="page" w:tblpX="928" w:tblpY="656"/>
        <w:tblOverlap w:val="never"/>
        <w:tblW w:w="1476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0"/>
        <w:gridCol w:w="1378"/>
        <w:gridCol w:w="1384"/>
        <w:gridCol w:w="709"/>
        <w:gridCol w:w="1473"/>
        <w:gridCol w:w="6790"/>
        <w:gridCol w:w="256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</w:trPr>
        <w:tc>
          <w:tcPr>
            <w:tcW w:w="4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楷体_GBK" w:hAnsi="方正楷体_GBK" w:eastAsia="方正楷体_GBK" w:cs="方正楷体_GBK"/>
                <w:i w:val="0"/>
                <w:color w:val="auto"/>
                <w:sz w:val="30"/>
                <w:szCs w:val="30"/>
                <w:u w:val="none"/>
              </w:rPr>
            </w:pPr>
            <w:r>
              <w:rPr>
                <w:rFonts w:hint="eastAsia" w:ascii="方正楷体_GBK" w:hAnsi="方正楷体_GBK" w:eastAsia="方正楷体_GBK" w:cs="方正楷体_GBK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序号</w:t>
            </w:r>
          </w:p>
        </w:tc>
        <w:tc>
          <w:tcPr>
            <w:tcW w:w="13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楷体_GBK" w:hAnsi="方正楷体_GBK" w:eastAsia="方正楷体_GBK" w:cs="方正楷体_GBK"/>
                <w:i w:val="0"/>
                <w:color w:val="auto"/>
                <w:sz w:val="30"/>
                <w:szCs w:val="30"/>
                <w:u w:val="none"/>
              </w:rPr>
            </w:pPr>
            <w:r>
              <w:rPr>
                <w:rFonts w:hint="eastAsia" w:ascii="方正楷体_GBK" w:hAnsi="方正楷体_GBK" w:eastAsia="方正楷体_GBK" w:cs="方正楷体_GBK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招聘单位</w:t>
            </w:r>
          </w:p>
        </w:tc>
        <w:tc>
          <w:tcPr>
            <w:tcW w:w="13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楷体_GBK" w:hAnsi="方正楷体_GBK" w:eastAsia="方正楷体_GBK" w:cs="方正楷体_GBK"/>
                <w:i w:val="0"/>
                <w:color w:val="auto"/>
                <w:sz w:val="30"/>
                <w:szCs w:val="30"/>
                <w:u w:val="none"/>
              </w:rPr>
            </w:pPr>
            <w:r>
              <w:rPr>
                <w:rFonts w:hint="eastAsia" w:ascii="方正楷体_GBK" w:hAnsi="方正楷体_GBK" w:eastAsia="方正楷体_GBK" w:cs="方正楷体_GBK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拟聘岗位</w:t>
            </w:r>
          </w:p>
        </w:tc>
        <w:tc>
          <w:tcPr>
            <w:tcW w:w="7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楷体_GBK" w:hAnsi="方正楷体_GBK" w:eastAsia="方正楷体_GBK" w:cs="方正楷体_GBK"/>
                <w:i w:val="0"/>
                <w:color w:val="auto"/>
                <w:sz w:val="30"/>
                <w:szCs w:val="30"/>
                <w:u w:val="none"/>
              </w:rPr>
            </w:pPr>
            <w:r>
              <w:rPr>
                <w:rFonts w:hint="eastAsia" w:ascii="方正楷体_GBK" w:hAnsi="方正楷体_GBK" w:eastAsia="方正楷体_GBK" w:cs="方正楷体_GBK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招聘</w:t>
            </w:r>
            <w:r>
              <w:rPr>
                <w:rFonts w:hint="eastAsia" w:ascii="方正楷体_GBK" w:hAnsi="方正楷体_GBK" w:eastAsia="方正楷体_GBK" w:cs="方正楷体_GBK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方正楷体_GBK" w:hAnsi="方正楷体_GBK" w:eastAsia="方正楷体_GBK" w:cs="方正楷体_GBK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人数</w:t>
            </w:r>
          </w:p>
        </w:tc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楷体_GBK" w:hAnsi="方正楷体_GBK" w:eastAsia="方正楷体_GBK" w:cs="方正楷体_GBK"/>
                <w:i w:val="0"/>
                <w:color w:val="auto"/>
                <w:sz w:val="30"/>
                <w:szCs w:val="30"/>
                <w:u w:val="none"/>
              </w:rPr>
            </w:pPr>
            <w:r>
              <w:rPr>
                <w:rFonts w:hint="eastAsia" w:ascii="方正楷体_GBK" w:hAnsi="方正楷体_GBK" w:eastAsia="方正楷体_GBK" w:cs="方正楷体_GBK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学历要求</w:t>
            </w:r>
          </w:p>
        </w:tc>
        <w:tc>
          <w:tcPr>
            <w:tcW w:w="67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楷体_GBK" w:hAnsi="方正楷体_GBK" w:eastAsia="方正楷体_GBK" w:cs="方正楷体_GBK"/>
                <w:i w:val="0"/>
                <w:color w:val="auto"/>
                <w:sz w:val="30"/>
                <w:szCs w:val="30"/>
                <w:u w:val="none"/>
              </w:rPr>
            </w:pPr>
            <w:r>
              <w:rPr>
                <w:rFonts w:hint="eastAsia" w:ascii="方正楷体_GBK" w:hAnsi="方正楷体_GBK" w:eastAsia="方正楷体_GBK" w:cs="方正楷体_GBK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专业要求</w:t>
            </w:r>
          </w:p>
        </w:tc>
        <w:tc>
          <w:tcPr>
            <w:tcW w:w="25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楷体_GBK" w:hAnsi="方正楷体_GBK" w:eastAsia="方正楷体_GBK" w:cs="方正楷体_GBK"/>
                <w:i w:val="0"/>
                <w:color w:val="auto"/>
                <w:sz w:val="30"/>
                <w:szCs w:val="30"/>
                <w:u w:val="none"/>
              </w:rPr>
            </w:pPr>
            <w:r>
              <w:rPr>
                <w:rFonts w:hint="eastAsia" w:ascii="方正楷体_GBK" w:hAnsi="方正楷体_GBK" w:eastAsia="方正楷体_GBK" w:cs="方正楷体_GBK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4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3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7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67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25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4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3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7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7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5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9" w:hRule="atLeast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昭通市质量技术监督综合检测中心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特种设备检验检测岗位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大学本科及以上，学士及以上学位</w:t>
            </w:r>
          </w:p>
        </w:tc>
        <w:tc>
          <w:tcPr>
            <w:tcW w:w="6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化工过程机械、热能工程、测控技术与仪器、材料成型及控制工程、过程装备与控制工程、机械设计制造及其自动化、机械工程、焊接技术与工程、机械工艺技术</w:t>
            </w:r>
          </w:p>
        </w:tc>
        <w:tc>
          <w:tcPr>
            <w:tcW w:w="256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研究生岗位可放宽到相近专业，具体专业是否符合岗位要求，由用人单位结合本单位职能确定。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3" w:hRule="atLeast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昭通市质量技术监督综合检测中心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产品质量检验岗位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大学本科及以上，学士及以上学位</w:t>
            </w:r>
          </w:p>
        </w:tc>
        <w:tc>
          <w:tcPr>
            <w:tcW w:w="6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sz w:val="21"/>
                <w:szCs w:val="21"/>
                <w:u w:val="none"/>
                <w:lang w:eastAsia="zh-CN"/>
              </w:rPr>
              <w:t>物理学、应用物理学、材料物理、材料化学、电子科学与技术</w:t>
            </w:r>
          </w:p>
        </w:tc>
        <w:tc>
          <w:tcPr>
            <w:tcW w:w="256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3" w:hRule="atLeast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昭通市质量技术监督综合检测中心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食品检验岗位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大学本科及以上，学士及以上学位</w:t>
            </w:r>
          </w:p>
        </w:tc>
        <w:tc>
          <w:tcPr>
            <w:tcW w:w="6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sz w:val="21"/>
                <w:szCs w:val="21"/>
                <w:u w:val="none"/>
                <w:lang w:eastAsia="zh-CN"/>
              </w:rPr>
              <w:t>食品卫生与营养学、食品质量与安全、化学、应用化学、化学生物学、食品安全与检测、应用生物科学、生物科学</w:t>
            </w:r>
          </w:p>
        </w:tc>
        <w:tc>
          <w:tcPr>
            <w:tcW w:w="256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1" w:hRule="atLeast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昭通市质量技术监督综合检测中心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计量检定岗位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大学本科及以上，学士及以上学位</w:t>
            </w:r>
          </w:p>
        </w:tc>
        <w:tc>
          <w:tcPr>
            <w:tcW w:w="6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sz w:val="21"/>
                <w:szCs w:val="21"/>
                <w:u w:val="none"/>
                <w:lang w:eastAsia="zh-CN"/>
              </w:rPr>
              <w:t>电子科学与技术、声学、精密仪器、电子信息工程、电气工程及其自动化、数据计算及应用、应用物理学、理论与应用力学、工程力学、电气工程与智能控制</w:t>
            </w:r>
          </w:p>
        </w:tc>
        <w:tc>
          <w:tcPr>
            <w:tcW w:w="256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rPr>
          <w:rFonts w:hint="default" w:ascii="Times New Roman" w:hAnsi="Times New Roman" w:eastAsia="方正仿宋_GBK" w:cs="Times New Roman"/>
          <w:lang w:val="en-US" w:eastAsia="zh-CN"/>
        </w:rPr>
      </w:pPr>
    </w:p>
    <w:sectPr>
      <w:pgSz w:w="16838" w:h="11906" w:orient="landscape"/>
      <w:pgMar w:top="1247" w:right="1531" w:bottom="1247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楷体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023452D"/>
    <w:rsid w:val="5067469C"/>
    <w:rsid w:val="6CB90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2021-04-02T00:49:00Z</dcterms:created>
  <dc:creator>Administrator</dc:creator>
  <cp:lastModifiedBy>马茹芸</cp:lastModifiedBy>
  <dcterms:modified xsi:type="dcterms:W3CDTF">2021-04-02T08:46:50Z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