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36" w:lineRule="atLeast"/>
        <w:ind w:left="0" w:right="0" w:firstLine="442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招聘单位基本情况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1365"/>
        <w:gridCol w:w="1995"/>
        <w:gridCol w:w="31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单位名称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单位性质</w:t>
            </w:r>
          </w:p>
        </w:tc>
        <w:tc>
          <w:tcPr>
            <w:tcW w:w="1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31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主要职能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四川省革命伤残军人休养院（四川省革命伤残军人医院）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公益二类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成都市新都区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 w:firstLine="44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积极为全省退役军人开展医疗康复、健康管理和养老服务；为1-4级残疾军人提供集中供养、医疗康复以及假肢矫形器等辅具装配服务；为全省重点优抚对象提供巡回医疗服务；向社会提供医疗保健和养老服务；承担爱国主义教育和国防教育职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四川省复员退伍军人医院（四川省心理康复疗养院）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公益二类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成都市崇州市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 w:firstLine="44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国家三级乙等医院，承担着全省因战因公负伤致残患精神、神经和心理疾病退役军人的治疗、康复、.休养以及周边地区内外科、神经精神、心理疾病的诊治，同时还承担区域内重性精神疾病的预防、临床科研、教学指导职能。</w:t>
            </w:r>
          </w:p>
        </w:tc>
      </w:tr>
    </w:tbl>
    <w:p>
      <w:pPr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sectPr>
      <w:headerReference r:id="rId4" w:type="first"/>
      <w:headerReference r:id="rId3" w:type="default"/>
      <w:footerReference r:id="rId5" w:type="default"/>
      <w:pgSz w:w="11906" w:h="16838"/>
      <w:pgMar w:top="2041" w:right="1531" w:bottom="1701" w:left="1531" w:header="851" w:footer="1134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rFonts w:ascii="方正仿宋_GBK"/>
        <w:sz w:val="28"/>
        <w:szCs w:val="28"/>
      </w:rPr>
    </w:pPr>
    <w:r>
      <w:rPr>
        <w:rStyle w:val="6"/>
        <w:rFonts w:ascii="方正仿宋_GBK" w:cs="方正仿宋_GBK"/>
        <w:sz w:val="28"/>
        <w:szCs w:val="28"/>
      </w:rPr>
      <w:fldChar w:fldCharType="begin"/>
    </w:r>
    <w:r>
      <w:rPr>
        <w:rStyle w:val="6"/>
        <w:rFonts w:ascii="方正仿宋_GBK" w:cs="方正仿宋_GBK"/>
        <w:sz w:val="28"/>
        <w:szCs w:val="28"/>
      </w:rPr>
      <w:instrText xml:space="preserve">PAGE  </w:instrText>
    </w:r>
    <w:r>
      <w:rPr>
        <w:rStyle w:val="6"/>
        <w:rFonts w:ascii="方正仿宋_GBK" w:cs="方正仿宋_GBK"/>
        <w:sz w:val="28"/>
        <w:szCs w:val="28"/>
      </w:rPr>
      <w:fldChar w:fldCharType="separate"/>
    </w:r>
    <w:r>
      <w:rPr>
        <w:rStyle w:val="6"/>
        <w:rFonts w:ascii="方正仿宋_GBK" w:cs="方正仿宋_GBK"/>
        <w:sz w:val="28"/>
        <w:szCs w:val="28"/>
      </w:rPr>
      <w:t>- 2 -</w:t>
    </w:r>
    <w:r>
      <w:rPr>
        <w:rStyle w:val="6"/>
        <w:rFonts w:ascii="方正仿宋_GBK" w:cs="方正仿宋_GBK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92A"/>
    <w:rsid w:val="0007604C"/>
    <w:rsid w:val="000C463B"/>
    <w:rsid w:val="00107DB7"/>
    <w:rsid w:val="001976DA"/>
    <w:rsid w:val="004E28E0"/>
    <w:rsid w:val="005531E8"/>
    <w:rsid w:val="006640C6"/>
    <w:rsid w:val="00746F3D"/>
    <w:rsid w:val="007C7C11"/>
    <w:rsid w:val="008C79D6"/>
    <w:rsid w:val="00A45D8C"/>
    <w:rsid w:val="00A84129"/>
    <w:rsid w:val="00C354C7"/>
    <w:rsid w:val="00E1292A"/>
    <w:rsid w:val="00E4314A"/>
    <w:rsid w:val="00E8238B"/>
    <w:rsid w:val="00E907E4"/>
    <w:rsid w:val="00EF4D20"/>
    <w:rsid w:val="00FC2179"/>
    <w:rsid w:val="4AE4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页眉 Char"/>
    <w:link w:val="3"/>
    <w:semiHidden/>
    <w:uiPriority w:val="99"/>
    <w:rPr>
      <w:rFonts w:ascii="Times New Roman" w:hAnsi="Times New Roman" w:eastAsia="方正仿宋_GBK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方正仿宋_GBK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107</Words>
  <Characters>614</Characters>
  <Lines>5</Lines>
  <Paragraphs>1</Paragraphs>
  <TotalTime>19</TotalTime>
  <ScaleCrop>false</ScaleCrop>
  <LinksUpToDate>false</LinksUpToDate>
  <CharactersWithSpaces>720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2016-09-12T03:23:00Z</dcterms:created>
  <dc:creator>李绍荃</dc:creator>
  <cp:lastModifiedBy>卜荣荣</cp:lastModifiedBy>
  <cp:lastPrinted>2016-09-12T03:12:00Z</cp:lastPrinted>
  <dcterms:modified xsi:type="dcterms:W3CDTF">2021-04-07T06:18:30Z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002516FCB20849E2AA0DC058CC38C7AA</vt:lpwstr>
  </property>
</Properties>
</file>